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27A" w:rsidRDefault="0023527A" w:rsidP="0023527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30050">
        <w:rPr>
          <w:rFonts w:ascii="Times New Roman" w:hAnsi="Times New Roman"/>
          <w:b/>
          <w:bCs/>
          <w:color w:val="000000"/>
          <w:sz w:val="24"/>
          <w:szCs w:val="24"/>
        </w:rPr>
        <w:t>Договор №</w:t>
      </w:r>
      <w:r w:rsidR="00194C9A" w:rsidRPr="00A30050">
        <w:rPr>
          <w:rFonts w:ascii="Times New Roman" w:hAnsi="Times New Roman"/>
          <w:b/>
          <w:bCs/>
          <w:color w:val="000000"/>
          <w:sz w:val="24"/>
          <w:szCs w:val="24"/>
        </w:rPr>
        <w:t>__________ЭД</w:t>
      </w:r>
      <w:r w:rsidRPr="00A30050">
        <w:rPr>
          <w:rFonts w:ascii="Times New Roman" w:hAnsi="Times New Roman"/>
          <w:b/>
          <w:bCs/>
          <w:color w:val="000000"/>
          <w:sz w:val="24"/>
          <w:szCs w:val="24"/>
        </w:rPr>
        <w:t xml:space="preserve">  от _______________ 20___г.</w:t>
      </w:r>
    </w:p>
    <w:p w:rsidR="00C44369" w:rsidRPr="00C44369" w:rsidRDefault="00C44369" w:rsidP="0023527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i/>
          <w:color w:val="FF0000"/>
          <w:sz w:val="24"/>
          <w:szCs w:val="24"/>
        </w:rPr>
      </w:pPr>
      <w:r w:rsidRPr="00C44369">
        <w:rPr>
          <w:rFonts w:ascii="Times New Roman" w:hAnsi="Times New Roman"/>
          <w:b/>
          <w:bCs/>
          <w:i/>
          <w:color w:val="FF0000"/>
          <w:sz w:val="24"/>
          <w:szCs w:val="24"/>
        </w:rPr>
        <w:t>(НЕ ЗАПОЛНЯЕТСЯ)</w:t>
      </w:r>
    </w:p>
    <w:p w:rsidR="0023527A" w:rsidRPr="00A30050" w:rsidRDefault="0023527A" w:rsidP="0023527A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30050">
        <w:rPr>
          <w:rFonts w:ascii="Times New Roman" w:hAnsi="Times New Roman"/>
          <w:b/>
          <w:bCs/>
          <w:color w:val="000000"/>
          <w:sz w:val="24"/>
          <w:szCs w:val="24"/>
        </w:rPr>
        <w:t>об обмене электронными документами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Управление Федерального казначейства по </w:t>
      </w:r>
      <w:r w:rsidRPr="00A30050">
        <w:rPr>
          <w:rFonts w:ascii="Times New Roman" w:hAnsi="Times New Roman"/>
          <w:bCs/>
          <w:color w:val="000000"/>
          <w:sz w:val="24"/>
          <w:szCs w:val="24"/>
        </w:rPr>
        <w:t>Архангельской области и Ненецкому автономному округу</w:t>
      </w:r>
      <w:r w:rsidRPr="00A30050">
        <w:rPr>
          <w:rFonts w:ascii="Times New Roman" w:hAnsi="Times New Roman"/>
          <w:color w:val="000000"/>
          <w:sz w:val="24"/>
          <w:szCs w:val="24"/>
        </w:rPr>
        <w:t xml:space="preserve">, именуемое в дальнейшем «Организатор», в лице </w:t>
      </w:r>
      <w:r w:rsidR="00021470" w:rsidRPr="00A30050">
        <w:rPr>
          <w:rFonts w:ascii="Times New Roman" w:hAnsi="Times New Roman"/>
          <w:color w:val="000000"/>
          <w:sz w:val="24"/>
          <w:szCs w:val="24"/>
        </w:rPr>
        <w:t xml:space="preserve">заместителя </w:t>
      </w:r>
      <w:r w:rsidR="005F1295" w:rsidRPr="00A30050">
        <w:rPr>
          <w:rFonts w:ascii="Times New Roman" w:hAnsi="Times New Roman"/>
          <w:color w:val="000000"/>
          <w:sz w:val="24"/>
          <w:szCs w:val="24"/>
        </w:rPr>
        <w:t xml:space="preserve">руководителя </w:t>
      </w:r>
      <w:r w:rsidR="00021470" w:rsidRPr="00A30050">
        <w:rPr>
          <w:rFonts w:ascii="Times New Roman" w:hAnsi="Times New Roman"/>
          <w:color w:val="000000"/>
          <w:sz w:val="24"/>
          <w:szCs w:val="24"/>
        </w:rPr>
        <w:t>Трушкова Игоря Николаевича</w:t>
      </w:r>
      <w:r w:rsidRPr="00A30050">
        <w:rPr>
          <w:rFonts w:ascii="Times New Roman" w:hAnsi="Times New Roman"/>
          <w:color w:val="000000"/>
          <w:sz w:val="24"/>
          <w:szCs w:val="24"/>
        </w:rPr>
        <w:t xml:space="preserve">, действующего на основании </w:t>
      </w:r>
      <w:r w:rsidR="005F30AE" w:rsidRPr="00A30050">
        <w:rPr>
          <w:rFonts w:ascii="Times New Roman" w:hAnsi="Times New Roman"/>
          <w:color w:val="000000"/>
          <w:sz w:val="24"/>
          <w:szCs w:val="24"/>
        </w:rPr>
        <w:t>доверенности от</w:t>
      </w:r>
      <w:r w:rsidR="008A05B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12C0" w:rsidRPr="00A112C0">
        <w:rPr>
          <w:rFonts w:ascii="Times New Roman" w:hAnsi="Times New Roman"/>
          <w:color w:val="000000"/>
          <w:sz w:val="24"/>
          <w:szCs w:val="24"/>
        </w:rPr>
        <w:t>13</w:t>
      </w:r>
      <w:r w:rsidR="007D4802">
        <w:rPr>
          <w:rFonts w:ascii="Times New Roman" w:hAnsi="Times New Roman"/>
          <w:color w:val="000000"/>
          <w:sz w:val="24"/>
          <w:szCs w:val="24"/>
        </w:rPr>
        <w:t>.</w:t>
      </w:r>
      <w:r w:rsidR="00A112C0" w:rsidRPr="00A112C0">
        <w:rPr>
          <w:rFonts w:ascii="Times New Roman" w:hAnsi="Times New Roman"/>
          <w:color w:val="000000"/>
          <w:sz w:val="24"/>
          <w:szCs w:val="24"/>
        </w:rPr>
        <w:t>01</w:t>
      </w:r>
      <w:r w:rsidR="005F30AE" w:rsidRPr="00A30050">
        <w:rPr>
          <w:rFonts w:ascii="Times New Roman" w:hAnsi="Times New Roman"/>
          <w:color w:val="000000"/>
          <w:sz w:val="24"/>
          <w:szCs w:val="24"/>
        </w:rPr>
        <w:t>.20</w:t>
      </w:r>
      <w:r w:rsidR="00A112C0" w:rsidRPr="00A112C0">
        <w:rPr>
          <w:rFonts w:ascii="Times New Roman" w:hAnsi="Times New Roman"/>
          <w:color w:val="000000"/>
          <w:sz w:val="24"/>
          <w:szCs w:val="24"/>
        </w:rPr>
        <w:t>23</w:t>
      </w:r>
      <w:r w:rsidR="00A112C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F30AE" w:rsidRPr="00A3005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A112C0" w:rsidRPr="00A112C0">
        <w:rPr>
          <w:rFonts w:ascii="Times New Roman" w:hAnsi="Times New Roman"/>
          <w:color w:val="000000"/>
          <w:sz w:val="24"/>
          <w:szCs w:val="24"/>
        </w:rPr>
        <w:t>24-31-06</w:t>
      </w:r>
      <w:r w:rsidR="005F30AE" w:rsidRPr="00A30050">
        <w:rPr>
          <w:rFonts w:ascii="Times New Roman" w:hAnsi="Times New Roman"/>
          <w:color w:val="000000"/>
          <w:sz w:val="24"/>
          <w:szCs w:val="24"/>
        </w:rPr>
        <w:t>/</w:t>
      </w:r>
      <w:r w:rsidR="00A112C0" w:rsidRPr="00A112C0">
        <w:rPr>
          <w:rFonts w:ascii="Times New Roman" w:hAnsi="Times New Roman"/>
          <w:color w:val="000000"/>
          <w:sz w:val="24"/>
          <w:szCs w:val="24"/>
        </w:rPr>
        <w:t>2</w:t>
      </w:r>
      <w:bookmarkStart w:id="0" w:name="_GoBack"/>
      <w:bookmarkEnd w:id="0"/>
      <w:r w:rsidRPr="00A30050">
        <w:rPr>
          <w:rFonts w:ascii="Times New Roman" w:hAnsi="Times New Roman"/>
          <w:color w:val="000000"/>
          <w:sz w:val="24"/>
          <w:szCs w:val="24"/>
        </w:rPr>
        <w:t>, с одной стороны и</w:t>
      </w:r>
      <w:r w:rsidR="000F3026" w:rsidRPr="000F3026">
        <w:t xml:space="preserve"> 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>Открытое акционерное общество «</w:t>
      </w:r>
      <w:r w:rsidR="000F3026">
        <w:rPr>
          <w:rFonts w:ascii="Times New Roman" w:hAnsi="Times New Roman"/>
          <w:color w:val="FF0000"/>
          <w:sz w:val="24"/>
          <w:szCs w:val="24"/>
        </w:rPr>
        <w:t>Орфей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>»</w:t>
      </w:r>
      <w:r w:rsidRPr="000F3026">
        <w:rPr>
          <w:rFonts w:ascii="Times New Roman" w:hAnsi="Times New Roman"/>
          <w:color w:val="FF0000"/>
          <w:sz w:val="24"/>
          <w:szCs w:val="24"/>
        </w:rPr>
        <w:t>,</w:t>
      </w:r>
    </w:p>
    <w:p w:rsidR="0023527A" w:rsidRPr="00A30050" w:rsidRDefault="0023527A" w:rsidP="002352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именуемое в дальнейшем «Участник», в лице 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>Директора Иванова Ивана Ивановича</w:t>
      </w:r>
      <w:r w:rsidRPr="00A30050">
        <w:rPr>
          <w:rFonts w:ascii="Times New Roman" w:hAnsi="Times New Roman"/>
          <w:color w:val="000000"/>
          <w:sz w:val="24"/>
          <w:szCs w:val="24"/>
        </w:rPr>
        <w:t xml:space="preserve">, действующего на основании 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>Устава</w:t>
      </w:r>
      <w:r w:rsidRPr="00A30050">
        <w:rPr>
          <w:rFonts w:ascii="Times New Roman" w:hAnsi="Times New Roman"/>
          <w:color w:val="000000"/>
          <w:sz w:val="24"/>
          <w:szCs w:val="24"/>
        </w:rPr>
        <w:t xml:space="preserve">, утвержденного 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>приказом</w:t>
      </w:r>
      <w:r w:rsidRPr="00A300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F3026">
        <w:rPr>
          <w:rFonts w:ascii="Times New Roman" w:hAnsi="Times New Roman"/>
          <w:color w:val="FF0000"/>
          <w:sz w:val="24"/>
          <w:szCs w:val="24"/>
        </w:rPr>
        <w:t>от «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>01</w:t>
      </w:r>
      <w:r w:rsidRPr="000F3026">
        <w:rPr>
          <w:rFonts w:ascii="Times New Roman" w:hAnsi="Times New Roman"/>
          <w:color w:val="FF0000"/>
          <w:sz w:val="24"/>
          <w:szCs w:val="24"/>
        </w:rPr>
        <w:t>»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 xml:space="preserve"> января</w:t>
      </w:r>
      <w:r w:rsidRPr="000F302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>2017</w:t>
      </w:r>
      <w:r w:rsidRPr="000F3026">
        <w:rPr>
          <w:rFonts w:ascii="Times New Roman" w:hAnsi="Times New Roman"/>
          <w:color w:val="FF0000"/>
          <w:sz w:val="24"/>
          <w:szCs w:val="24"/>
        </w:rPr>
        <w:t xml:space="preserve"> г. № </w:t>
      </w:r>
      <w:r w:rsidR="000F3026" w:rsidRPr="000F3026">
        <w:rPr>
          <w:rFonts w:ascii="Times New Roman" w:hAnsi="Times New Roman"/>
          <w:color w:val="FF0000"/>
          <w:sz w:val="24"/>
          <w:szCs w:val="24"/>
        </w:rPr>
        <w:t>123</w:t>
      </w:r>
      <w:r w:rsidRPr="00A30050">
        <w:rPr>
          <w:rFonts w:ascii="Times New Roman" w:hAnsi="Times New Roman"/>
          <w:color w:val="000000"/>
          <w:sz w:val="24"/>
          <w:szCs w:val="24"/>
        </w:rPr>
        <w:t>, с другой стороны, вместе именуемые «Сторонами», заключили настоящий договор (далее – Договор) о нижеследующем.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1.1. Договор регулирует отношения между Сторонами, возникающие в процессе электронного документооборота в соответствии с </w:t>
      </w:r>
      <w:hyperlink w:anchor="Par128" w:history="1">
        <w:r w:rsidRPr="00A30050">
          <w:rPr>
            <w:rFonts w:ascii="Times New Roman" w:hAnsi="Times New Roman"/>
            <w:color w:val="000000"/>
            <w:sz w:val="24"/>
            <w:szCs w:val="24"/>
          </w:rPr>
          <w:t>Правилами</w:t>
        </w:r>
      </w:hyperlink>
      <w:r w:rsidRPr="00A30050">
        <w:rPr>
          <w:rFonts w:ascii="Times New Roman" w:hAnsi="Times New Roman"/>
          <w:color w:val="000000"/>
          <w:sz w:val="24"/>
          <w:szCs w:val="24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1.2. 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 ПРАВА И ОБЯЗАННОСТИ СТОРОН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2.1. При осуществлении обмена ЭД с использованием СЭДФК Стороны обязуются: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2.1.1. Руководствоваться законодательством Российской Федерации, нормативными правовыми актами органов государственной власти, регулирующих отношения в области использования ЭП, нормативными актами Министерства финансов Российской Федерации, Федерального казначейства, эксплуатационной документацией на программное обеспечение (далее - ПО) СЭДФК и, средства криптографической защиты и</w:t>
      </w:r>
      <w:r w:rsidR="002134BF">
        <w:rPr>
          <w:rFonts w:ascii="Times New Roman" w:hAnsi="Times New Roman"/>
          <w:color w:val="000000"/>
          <w:sz w:val="24"/>
          <w:szCs w:val="24"/>
        </w:rPr>
        <w:t>нформации (далее - СКЗИ), а такж</w:t>
      </w:r>
      <w:r w:rsidRPr="00A30050">
        <w:rPr>
          <w:rFonts w:ascii="Times New Roman" w:hAnsi="Times New Roman"/>
          <w:color w:val="000000"/>
          <w:sz w:val="24"/>
          <w:szCs w:val="24"/>
        </w:rPr>
        <w:t>е и настоящим Договором.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2.1.2. При компрометации ключей электронных подписей (далее - ключ ЭП) руководствоваться </w:t>
      </w:r>
      <w:hyperlink w:anchor="Par326" w:history="1">
        <w:r w:rsidRPr="00A30050">
          <w:rPr>
            <w:rFonts w:ascii="Times New Roman" w:hAnsi="Times New Roman"/>
            <w:color w:val="000000"/>
            <w:sz w:val="24"/>
            <w:szCs w:val="24"/>
          </w:rPr>
          <w:t>п. 4.3</w:t>
        </w:r>
      </w:hyperlink>
      <w:r w:rsidRPr="00A30050">
        <w:rPr>
          <w:rFonts w:ascii="Times New Roman" w:hAnsi="Times New Roman"/>
          <w:color w:val="000000"/>
          <w:sz w:val="24"/>
          <w:szCs w:val="24"/>
        </w:rPr>
        <w:t xml:space="preserve"> Правил.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2.2. Стороны признают, что: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2.2.1. 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подтверждена подлинность этих ЭП в ЭД, при наличии достоверной информации о моменте подписания электронного документа;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ЭП используется в соответствии со сведениями, указанными в сертификате.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2.2.2. 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2.2.3. ЭП в ЭД, при выполнении условий Договора, признаются равнозначными собственноручным подписям уполномоченных лиц. ЭД, подписанные ЭП, имеют равную </w:t>
      </w: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2.2.4. ЭД, подписанные ЭП, не являющимися корректными, приему и исполнению не подлежат.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 Организатор обязуется: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2.3.1. Предоставить информацию о технических требованиях, предъявляемых к АРМ Участника, необходимых для подключения к СЭДФК.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2.3.2. Предоставить во временное пользование Участнику ПО и СКЗИ, необходимые для организации автоматизированного рабочего места (далее - АРМ) Участников в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2.3.3. Принимать и исполнять оформленные должным образом ЭД Участника СЭДФК в соответствии с настоящим Договором.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2.3.5. 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2.3.6. Оказывать Участнику услуги по сопровождению АРМ Участника на условиях и в соответствии с утвержденным Федеральным казначейством и актуальным на соответствующий период документом "Порядком сопровождения и технического обслуживания ППО ФК", за исключением установки и настройки СКЗИ.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2.4. Организатор имеет право: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2.4.1. Отказывать Участнику в приеме, исполнении ЭД с указанием мотивированной причины отказа.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2.4.2. Приостанавливать обмен ЭД при: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В случае невозможности передачи ЭД в СЭДФК Участник оформляет и передает Организатору документы на бумажных носителях и в виде структурированного файла,  в соответствии утвержденным Федеральным казначейством и актуальным на дату предоставления документом «Требования к форматам текстовых файлов, используемых при информационном взаимодействии между органами ФК и участниками бюджетного процесса, неучастниками бюджетного процесса, бюджетными учреждениями, автономными учреждениями, Счетной палатой» на магнитном носителе по согласованию с Организатором.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2.4.3. Проводить замену ПО СЭДФК, в том числе СКЗИ. При этом,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2.5. Участник обязуется: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2.5.1. Использовать АРМ Участника исключительно в целях, предусмотренных настоящим Договором.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2.5.2. 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A30050">
          <w:rPr>
            <w:rFonts w:ascii="Times New Roman" w:hAnsi="Times New Roman"/>
            <w:color w:val="000000"/>
            <w:sz w:val="24"/>
            <w:szCs w:val="24"/>
          </w:rPr>
          <w:t>Правилах</w:t>
        </w:r>
      </w:hyperlink>
      <w:r w:rsidRPr="00A30050">
        <w:rPr>
          <w:rFonts w:ascii="Times New Roman" w:hAnsi="Times New Roman"/>
          <w:color w:val="000000"/>
          <w:sz w:val="24"/>
          <w:szCs w:val="24"/>
        </w:rPr>
        <w:t>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2.5.3. 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2.5.4. Не вносить исправления, изменения или дополнения, а также не передавать третьим </w:t>
      </w: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 xml:space="preserve">лицам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ar48" w:history="1">
        <w:r w:rsidRPr="00A30050">
          <w:rPr>
            <w:rFonts w:ascii="Times New Roman" w:hAnsi="Times New Roman"/>
            <w:color w:val="000000"/>
            <w:sz w:val="24"/>
            <w:szCs w:val="24"/>
          </w:rPr>
          <w:t>п. 2.3.2</w:t>
        </w:r>
      </w:hyperlink>
      <w:r w:rsidRPr="00A30050">
        <w:rPr>
          <w:rFonts w:ascii="Times New Roman" w:hAnsi="Times New Roman"/>
          <w:color w:val="000000"/>
          <w:sz w:val="24"/>
          <w:szCs w:val="24"/>
        </w:rPr>
        <w:t>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2.5.5. Формировать новые ключи ЭП и ключи проверки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2.5.6. Исполнять требования по обеспечению информационной безопасности АРМ Участника, изложенные в </w:t>
      </w:r>
      <w:hyperlink w:anchor="Par282" w:history="1">
        <w:r w:rsidRPr="00A30050">
          <w:rPr>
            <w:rFonts w:ascii="Times New Roman" w:hAnsi="Times New Roman"/>
            <w:color w:val="000000"/>
            <w:sz w:val="24"/>
            <w:szCs w:val="24"/>
          </w:rPr>
          <w:t>разделе 4</w:t>
        </w:r>
      </w:hyperlink>
      <w:r w:rsidRPr="00A30050">
        <w:rPr>
          <w:rFonts w:ascii="Times New Roman" w:hAnsi="Times New Roman"/>
          <w:color w:val="000000"/>
          <w:sz w:val="24"/>
          <w:szCs w:val="24"/>
        </w:rPr>
        <w:t xml:space="preserve"> Правил.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2.5.7. 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"Порядок сопровождения и технического обслуживания ППО ФК</w:t>
      </w:r>
      <w:r w:rsidRPr="00A30050" w:rsidDel="006B5E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30050">
        <w:rPr>
          <w:rFonts w:ascii="Times New Roman" w:hAnsi="Times New Roman"/>
          <w:color w:val="000000"/>
          <w:sz w:val="24"/>
          <w:szCs w:val="24"/>
        </w:rPr>
        <w:t>".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2.6. Участник имеет право: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2.6.1. Требовать от Организатора исполнения принятых от Участника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2.6.2. Требовать от Организатора приостановления исполнения (обработки) всех ЭД в случаях компрометации ключей ЭП Участника.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 ОТВЕТСТВЕННОСТЬ СТОРОН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3.2. Каждая из Сторон несет ответственность за содержание ЭД,  подписанных ЭП уполномоченных лиц соответствующей Стороны.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3.3. 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3.4. 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 и ключам ЭП, на АРМ Участника.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3.5. 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3.6. Участник несет ответственность за соблюдение требований предоставляемой  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ППО ФК</w:t>
      </w:r>
      <w:r w:rsidRPr="00A30050" w:rsidDel="003E6C6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30050">
        <w:rPr>
          <w:rFonts w:ascii="Times New Roman" w:hAnsi="Times New Roman"/>
          <w:color w:val="000000"/>
          <w:sz w:val="24"/>
          <w:szCs w:val="24"/>
        </w:rPr>
        <w:t>".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3.7. Сторона, несвоевременно сообщившая о случаях утраты или компрометации ключей ЭП, несет связанные с этим риски убытков.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 ПОРЯДОК РАЗРЕШЕНИЯ КОНФЛИКТНЫХ СИТУАЦИЙ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A30050">
          <w:rPr>
            <w:rFonts w:ascii="Times New Roman" w:hAnsi="Times New Roman"/>
            <w:color w:val="000000"/>
            <w:sz w:val="24"/>
            <w:szCs w:val="24"/>
          </w:rPr>
          <w:t>Правилами</w:t>
        </w:r>
      </w:hyperlink>
      <w:r w:rsidRPr="00A30050">
        <w:rPr>
          <w:rFonts w:ascii="Times New Roman" w:hAnsi="Times New Roman"/>
          <w:color w:val="000000"/>
          <w:sz w:val="24"/>
          <w:szCs w:val="24"/>
        </w:rPr>
        <w:t>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4.3. 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 КОНФИДЕНЦИАЛЬНОСТЬ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5.1. В случае обмена конфиденциальной информацией организационно- технические меры </w:t>
      </w: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 xml:space="preserve">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 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6. СРОК ДЕЙСТВИЯ ДОГОВОРА,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ПОРЯДОК ЕГО ИЗМЕНЕНИЯ И РАСТОРЖЕНИЯ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6.1. Настоящий Договор заключается на неопределенный срок и вступает в силу со дня его подписания.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6.3. В случае принятия нормативно-правового 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6.4. Настоящий Договор может быть расторгнут по письменному соглашению Сторон.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6.5. ПО и СКЗИ, переданное в соответствии с пунктом 2.3.2. настоящего договора, подлежит возврату Организатору после расторжения настоящего Договора.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7. ДОПОЛНИТЕЛЬНЫЕ УСЛОВИЯ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7.1. Обмен электронными документами при осуществлении ЭДО Стороны осуществляют на безвозмездной основе.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7.2. По взаимному согласию Сторон в текст Договора могут вноситься изменения и дополнения.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7.3. 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F3026" w:rsidRPr="00A30050" w:rsidRDefault="000F3026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8. АДРЕСА И РЕКВИЗИТЫ СТОРОН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tbl>
      <w:tblPr>
        <w:tblW w:w="101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26"/>
        <w:gridCol w:w="5103"/>
      </w:tblGrid>
      <w:tr w:rsidR="0023527A" w:rsidRPr="00A30050" w:rsidTr="007D6F5F"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23527A" w:rsidP="007D6F5F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Организатор: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23527A" w:rsidP="007D6F5F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Участник:</w:t>
            </w:r>
          </w:p>
        </w:tc>
      </w:tr>
      <w:tr w:rsidR="000F3026" w:rsidRPr="00A30050" w:rsidTr="007D6F5F">
        <w:trPr>
          <w:trHeight w:val="568"/>
        </w:trPr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23527A" w:rsidP="007D6F5F">
            <w:pPr>
              <w:widowControl w:val="0"/>
              <w:shd w:val="clear" w:color="auto" w:fill="FFFFFF"/>
              <w:tabs>
                <w:tab w:val="left" w:pos="350"/>
              </w:tabs>
              <w:spacing w:line="240" w:lineRule="auto"/>
              <w:ind w:left="-57" w:right="-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3000, г"/>
              </w:smartTagPr>
              <w:r w:rsidRPr="00A30050">
                <w:rPr>
                  <w:rFonts w:ascii="Times New Roman" w:hAnsi="Times New Roman"/>
                  <w:color w:val="000000"/>
                  <w:sz w:val="24"/>
                  <w:szCs w:val="24"/>
                </w:rPr>
                <w:t>163000, г</w:t>
              </w:r>
            </w:smartTag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. Архангельск, ул. К. Либкнехта, д.2</w:t>
            </w:r>
          </w:p>
          <w:p w:rsidR="0023527A" w:rsidRPr="00A30050" w:rsidRDefault="0023527A" w:rsidP="007D6F5F">
            <w:pPr>
              <w:widowControl w:val="0"/>
              <w:shd w:val="clear" w:color="auto" w:fill="FFFFFF"/>
              <w:tabs>
                <w:tab w:val="left" w:pos="350"/>
              </w:tabs>
              <w:spacing w:line="240" w:lineRule="auto"/>
              <w:ind w:left="-57" w:right="-57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ИНН 2901009838  КПП 290101001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0F3026" w:rsidRDefault="000F3026" w:rsidP="007D6F5F">
            <w:pPr>
              <w:widowControl w:val="0"/>
              <w:tabs>
                <w:tab w:val="left" w:pos="-108"/>
              </w:tabs>
              <w:suppressAutoHyphens/>
              <w:spacing w:line="240" w:lineRule="auto"/>
              <w:ind w:left="-57" w:right="98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163000</w:t>
            </w:r>
            <w:r w:rsidR="0023527A"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, </w:t>
            </w: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г. Архангельск, пл. Ленина, д. 5</w:t>
            </w:r>
          </w:p>
          <w:p w:rsidR="0023527A" w:rsidRPr="000F3026" w:rsidRDefault="0023527A" w:rsidP="000F3026">
            <w:pPr>
              <w:widowControl w:val="0"/>
              <w:tabs>
                <w:tab w:val="left" w:pos="-108"/>
              </w:tabs>
              <w:suppressAutoHyphens/>
              <w:spacing w:line="240" w:lineRule="auto"/>
              <w:ind w:left="-57" w:right="98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ИНН </w:t>
            </w:r>
            <w:r w:rsidR="000F3026"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1234567890 </w:t>
            </w: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КПП </w:t>
            </w:r>
            <w:r w:rsidR="000F3026"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123456789</w:t>
            </w:r>
          </w:p>
        </w:tc>
      </w:tr>
    </w:tbl>
    <w:p w:rsidR="0023527A" w:rsidRPr="00A30050" w:rsidRDefault="0023527A" w:rsidP="0023527A">
      <w:pPr>
        <w:widowControl w:val="0"/>
        <w:tabs>
          <w:tab w:val="center" w:pos="496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A30050">
        <w:rPr>
          <w:rFonts w:ascii="Times New Roman" w:hAnsi="Times New Roman"/>
          <w:bCs/>
          <w:color w:val="000000"/>
          <w:sz w:val="24"/>
          <w:szCs w:val="24"/>
        </w:rPr>
        <w:t>9. ПОДПИСИ СТОРОН</w:t>
      </w:r>
    </w:p>
    <w:tbl>
      <w:tblPr>
        <w:tblW w:w="1014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26"/>
        <w:gridCol w:w="5123"/>
      </w:tblGrid>
      <w:tr w:rsidR="0023527A" w:rsidRPr="00A30050" w:rsidTr="007D6F5F"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5F30AE" w:rsidP="005F30AE">
            <w:pPr>
              <w:widowControl w:val="0"/>
              <w:tabs>
                <w:tab w:val="center" w:pos="4961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р</w:t>
            </w:r>
            <w:r w:rsidR="005F1295"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уководител</w:t>
            </w: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23527A"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Управления Федерального казначейства по </w:t>
            </w:r>
            <w:r w:rsidR="0023527A" w:rsidRPr="00A3005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Архангельской области и Ненецкому автономному округу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0F3026" w:rsidP="007D6F5F">
            <w:pPr>
              <w:widowControl w:val="0"/>
              <w:tabs>
                <w:tab w:val="center" w:pos="4961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Директор Открытого Акционерного общества «Орфей»</w:t>
            </w:r>
          </w:p>
        </w:tc>
      </w:tr>
      <w:tr w:rsidR="000F3026" w:rsidRPr="00A30050" w:rsidTr="007D6F5F"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5F1295" w:rsidP="005F30AE">
            <w:pPr>
              <w:widowControl w:val="0"/>
              <w:tabs>
                <w:tab w:val="center" w:pos="4961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</w:t>
            </w:r>
            <w:r w:rsidR="0023527A"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23527A" w:rsidRPr="00A30050">
              <w:rPr>
                <w:color w:val="000000"/>
              </w:rPr>
              <w:t xml:space="preserve"> </w:t>
            </w:r>
            <w:r w:rsidR="005F30AE"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И.Н. Трушков</w:t>
            </w:r>
            <w:r w:rsidR="0023527A"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0F3026" w:rsidRDefault="0023527A" w:rsidP="000F3026">
            <w:pPr>
              <w:widowControl w:val="0"/>
              <w:tabs>
                <w:tab w:val="center" w:pos="4961"/>
              </w:tabs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__________________________/</w:t>
            </w:r>
            <w:r w:rsidRPr="000F3026">
              <w:rPr>
                <w:color w:val="FF0000"/>
              </w:rPr>
              <w:t xml:space="preserve"> </w:t>
            </w:r>
            <w:r w:rsidR="000F3026"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Иванов И.И.</w:t>
            </w: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/</w:t>
            </w:r>
          </w:p>
        </w:tc>
      </w:tr>
      <w:tr w:rsidR="0023527A" w:rsidRPr="00A30050" w:rsidTr="007D6F5F">
        <w:trPr>
          <w:trHeight w:val="340"/>
        </w:trPr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23527A" w:rsidP="006C7A0D">
            <w:pPr>
              <w:widowControl w:val="0"/>
              <w:tabs>
                <w:tab w:val="center" w:pos="496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«___»___________20</w:t>
            </w:r>
            <w:r w:rsidR="006C7A0D"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__</w:t>
            </w: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0F3026" w:rsidRDefault="0023527A" w:rsidP="006C7A0D">
            <w:pPr>
              <w:widowControl w:val="0"/>
              <w:tabs>
                <w:tab w:val="center" w:pos="496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«___»___________20</w:t>
            </w:r>
            <w:r w:rsidR="006C7A0D"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__</w:t>
            </w: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г.</w:t>
            </w:r>
          </w:p>
        </w:tc>
      </w:tr>
    </w:tbl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color w:val="000000"/>
          <w:sz w:val="16"/>
          <w:szCs w:val="16"/>
        </w:rPr>
      </w:pPr>
      <w:bookmarkStart w:id="1" w:name="Par128"/>
      <w:bookmarkStart w:id="2" w:name="Par282"/>
      <w:bookmarkStart w:id="3" w:name="Par305"/>
      <w:bookmarkStart w:id="4" w:name="Par326"/>
      <w:bookmarkEnd w:id="1"/>
      <w:bookmarkEnd w:id="2"/>
      <w:bookmarkEnd w:id="3"/>
      <w:bookmarkEnd w:id="4"/>
    </w:p>
    <w:p w:rsidR="0023527A" w:rsidRPr="00A30050" w:rsidRDefault="000F3026" w:rsidP="0023527A">
      <w:pPr>
        <w:rPr>
          <w:rFonts w:ascii="Times New Roman" w:hAnsi="Times New Roman"/>
          <w:color w:val="000000"/>
        </w:rPr>
      </w:pPr>
      <w:r w:rsidRPr="000F3026">
        <w:rPr>
          <w:rFonts w:ascii="Times New Roman" w:hAnsi="Times New Roman"/>
          <w:spacing w:val="-3"/>
          <w:sz w:val="26"/>
          <w:szCs w:val="26"/>
        </w:rPr>
        <w:t xml:space="preserve">М.П. </w:t>
      </w:r>
      <w:r w:rsidRPr="000F3026">
        <w:rPr>
          <w:rFonts w:ascii="Times New Roman" w:hAnsi="Times New Roman"/>
          <w:i/>
          <w:color w:val="FF0000"/>
          <w:sz w:val="26"/>
          <w:szCs w:val="26"/>
        </w:rPr>
        <w:t>(печать ставится обязательно)</w:t>
      </w:r>
      <w:r w:rsidRPr="000F3026">
        <w:rPr>
          <w:rFonts w:ascii="Times New Roman" w:hAnsi="Times New Roman"/>
        </w:rPr>
        <w:t xml:space="preserve"> </w:t>
      </w:r>
      <w:r w:rsidRPr="000F3026">
        <w:rPr>
          <w:rFonts w:ascii="Times New Roman" w:hAnsi="Times New Roman"/>
        </w:rPr>
        <w:tab/>
      </w:r>
      <w:r w:rsidRPr="00A30050">
        <w:rPr>
          <w:rFonts w:ascii="Times New Roman" w:hAnsi="Times New Roman"/>
          <w:color w:val="000000"/>
          <w:sz w:val="26"/>
          <w:szCs w:val="26"/>
        </w:rPr>
        <w:t>М.П.</w:t>
      </w:r>
      <w:r w:rsidRPr="000F3026">
        <w:rPr>
          <w:rFonts w:ascii="Times New Roman" w:hAnsi="Times New Roman"/>
          <w:i/>
          <w:color w:val="FF0000"/>
          <w:sz w:val="26"/>
          <w:szCs w:val="26"/>
        </w:rPr>
        <w:t xml:space="preserve"> (печать ставится обязательно)</w:t>
      </w:r>
    </w:p>
    <w:p w:rsidR="000F3026" w:rsidRPr="00A30050" w:rsidRDefault="000F3026" w:rsidP="0023527A">
      <w:pPr>
        <w:rPr>
          <w:color w:val="000000"/>
        </w:rPr>
      </w:pPr>
    </w:p>
    <w:p w:rsidR="000F3026" w:rsidRDefault="000F3026" w:rsidP="0023527A">
      <w:pPr>
        <w:rPr>
          <w:color w:val="000000"/>
        </w:rPr>
      </w:pPr>
    </w:p>
    <w:p w:rsidR="007D4802" w:rsidRPr="00A30050" w:rsidRDefault="007D4802" w:rsidP="0023527A">
      <w:pPr>
        <w:rPr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</w:rPr>
      </w:pPr>
      <w:r w:rsidRPr="00A30050">
        <w:rPr>
          <w:rFonts w:ascii="Times New Roman" w:hAnsi="Times New Roman"/>
          <w:color w:val="000000"/>
        </w:rPr>
        <w:lastRenderedPageBreak/>
        <w:t>Приложение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A30050">
        <w:rPr>
          <w:rFonts w:ascii="Times New Roman" w:hAnsi="Times New Roman"/>
          <w:color w:val="000000"/>
        </w:rPr>
        <w:t>к Договору «Об обмене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A30050">
        <w:rPr>
          <w:rFonts w:ascii="Times New Roman" w:hAnsi="Times New Roman"/>
          <w:color w:val="000000"/>
        </w:rPr>
        <w:t>электронными документами»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A30050">
        <w:rPr>
          <w:rFonts w:ascii="Times New Roman" w:hAnsi="Times New Roman"/>
          <w:color w:val="000000"/>
          <w:spacing w:val="1"/>
        </w:rPr>
        <w:t>№</w:t>
      </w:r>
      <w:r w:rsidR="00194C9A" w:rsidRPr="00A30050">
        <w:rPr>
          <w:rFonts w:ascii="Times New Roman" w:hAnsi="Times New Roman"/>
          <w:color w:val="000000"/>
          <w:spacing w:val="1"/>
        </w:rPr>
        <w:t>_________</w:t>
      </w:r>
      <w:r w:rsidRPr="00A30050">
        <w:rPr>
          <w:rFonts w:ascii="Times New Roman" w:hAnsi="Times New Roman"/>
          <w:color w:val="000000"/>
          <w:spacing w:val="1"/>
        </w:rPr>
        <w:t xml:space="preserve"> ЭД</w:t>
      </w:r>
      <w:r w:rsidRPr="00A30050">
        <w:rPr>
          <w:rFonts w:ascii="Times New Roman" w:hAnsi="Times New Roman"/>
          <w:bCs/>
          <w:color w:val="000000"/>
          <w:sz w:val="24"/>
          <w:szCs w:val="24"/>
        </w:rPr>
        <w:t xml:space="preserve"> о</w:t>
      </w:r>
      <w:r w:rsidRPr="00A30050">
        <w:rPr>
          <w:rFonts w:ascii="Times New Roman" w:hAnsi="Times New Roman"/>
          <w:color w:val="000000"/>
        </w:rPr>
        <w:t>т</w:t>
      </w:r>
      <w:r w:rsidRPr="00A30050">
        <w:rPr>
          <w:rFonts w:ascii="Times New Roman" w:hAnsi="Times New Roman"/>
          <w:b/>
          <w:color w:val="000000"/>
        </w:rPr>
        <w:t xml:space="preserve"> __________</w:t>
      </w:r>
      <w:r w:rsidRPr="00A30050">
        <w:rPr>
          <w:rFonts w:ascii="Times New Roman" w:hAnsi="Times New Roman"/>
          <w:color w:val="000000"/>
        </w:rPr>
        <w:t>20___г.</w:t>
      </w:r>
    </w:p>
    <w:p w:rsidR="0023527A" w:rsidRPr="00C44369" w:rsidRDefault="00C44369" w:rsidP="00C44369">
      <w:pPr>
        <w:widowControl w:val="0"/>
        <w:tabs>
          <w:tab w:val="left" w:pos="7797"/>
        </w:tabs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color w:val="FF0000"/>
        </w:rPr>
      </w:pPr>
      <w:r w:rsidRPr="00C44369">
        <w:rPr>
          <w:rFonts w:ascii="Times New Roman" w:hAnsi="Times New Roman"/>
          <w:color w:val="FF0000"/>
        </w:rPr>
        <w:t>(НЕ ЗАПОЛНЯЕТСЯ)</w:t>
      </w:r>
      <w:r>
        <w:rPr>
          <w:rFonts w:ascii="Times New Roman" w:hAnsi="Times New Roman"/>
          <w:color w:val="FF0000"/>
        </w:rPr>
        <w:t xml:space="preserve">    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ПРАВИЛА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ЭЛЕКТРОННОГО ДОКУМЕНТООБОРОТА В СИСТЕМЕ ЭЛЕКТРОННОГО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ДОКУМЕНТООБОРОТА ФЕДЕРАЛЬНОГО КАЗНАЧЕЙСТВА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 ОБЩИЕ ПОЛОЖЕНИЯ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1.1. Термины и определения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В целях настоящего документа используются следующие термины и определения:</w:t>
      </w:r>
    </w:p>
    <w:p w:rsidR="0023527A" w:rsidRPr="00A30050" w:rsidRDefault="0023527A" w:rsidP="0023527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Автоматизированное рабочее место (далее - АРМ) – рабочее место, обеспечивающее возможность удаленного online взаимодействия Организатора и Участника (далее – </w:t>
      </w:r>
      <w:r w:rsidRPr="00A30050"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r w:rsidRPr="00A30050">
        <w:rPr>
          <w:rFonts w:ascii="Times New Roman" w:hAnsi="Times New Roman"/>
          <w:color w:val="000000"/>
          <w:sz w:val="24"/>
          <w:szCs w:val="24"/>
        </w:rPr>
        <w:t xml:space="preserve">тороны), </w:t>
      </w:r>
      <w:r w:rsidR="00247852" w:rsidRPr="00A30050">
        <w:rPr>
          <w:rFonts w:ascii="Times New Roman" w:hAnsi="Times New Roman"/>
          <w:color w:val="000000"/>
          <w:sz w:val="24"/>
          <w:szCs w:val="24"/>
        </w:rPr>
        <w:t>включая наличие</w:t>
      </w:r>
      <w:r w:rsidRPr="00A30050">
        <w:rPr>
          <w:rFonts w:ascii="Times New Roman" w:hAnsi="Times New Roman"/>
          <w:color w:val="000000"/>
          <w:sz w:val="24"/>
          <w:szCs w:val="24"/>
        </w:rPr>
        <w:t xml:space="preserve">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A30050">
        <w:rPr>
          <w:rFonts w:ascii="Times New Roman" w:hAnsi="Times New Roman"/>
          <w:color w:val="000000"/>
          <w:sz w:val="24"/>
          <w:szCs w:val="24"/>
        </w:rPr>
        <w:tab/>
      </w:r>
    </w:p>
    <w:p w:rsidR="0023527A" w:rsidRPr="00A30050" w:rsidRDefault="0023527A" w:rsidP="0023527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         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Владелец сертификата ключа подписи – должностное 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свою усиленную квалифицированную ЭП (далее – ЭП) в ЭД (подписывать ЭД).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Ключ ЭП - уникальная последовательность символов, предназначенная для создания ЭП.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Заявление на получение </w:t>
      </w:r>
      <w:proofErr w:type="gramStart"/>
      <w:r w:rsidRPr="00A30050">
        <w:rPr>
          <w:rFonts w:ascii="Times New Roman" w:hAnsi="Times New Roman"/>
          <w:color w:val="000000"/>
          <w:sz w:val="24"/>
          <w:szCs w:val="24"/>
        </w:rPr>
        <w:t>Сертификата  -</w:t>
      </w:r>
      <w:proofErr w:type="gramEnd"/>
      <w:r w:rsidRPr="00A30050">
        <w:rPr>
          <w:rFonts w:ascii="Times New Roman" w:hAnsi="Times New Roman"/>
          <w:color w:val="000000"/>
          <w:sz w:val="24"/>
          <w:szCs w:val="24"/>
        </w:rPr>
        <w:t xml:space="preserve">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</w:t>
      </w:r>
      <w:r w:rsidR="00F342AE">
        <w:rPr>
          <w:rFonts w:ascii="Times New Roman" w:hAnsi="Times New Roman"/>
          <w:color w:val="000000"/>
          <w:sz w:val="24"/>
          <w:szCs w:val="24"/>
        </w:rPr>
        <w:t>Порядком реализации ФК функций аккредитованного удостоверяющего центра и исполнения его обязанностей.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Компрометация ключа ЭП - событие, определенное владельцем Сертификата как ознакомление неуполномоченным лицом (лицами) с его ключом ЭП (</w:t>
      </w:r>
      <w:proofErr w:type="gramStart"/>
      <w:r w:rsidRPr="00A30050">
        <w:rPr>
          <w:rFonts w:ascii="Times New Roman" w:hAnsi="Times New Roman"/>
          <w:color w:val="000000"/>
          <w:sz w:val="24"/>
          <w:szCs w:val="24"/>
        </w:rPr>
        <w:t>например</w:t>
      </w:r>
      <w:proofErr w:type="gramEnd"/>
      <w:r w:rsidRPr="00A30050">
        <w:rPr>
          <w:rFonts w:ascii="Times New Roman" w:hAnsi="Times New Roman"/>
          <w:color w:val="000000"/>
          <w:sz w:val="24"/>
          <w:szCs w:val="24"/>
        </w:rPr>
        <w:t>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Корректная ЭП - ЭП уполномоченного лица при выполнении следующих условий: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Сертификаты, относящиеся к этим ЭП, изданы УЦ ФК и не утратили силу (действуют) на момент подписания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- подтверждена подлинность этих ЭП в ЭД, при наличии достоверной информации о моменте подписания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ЭП используется в соответствии со сведениями, указанными в Сертификате.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Открытый </w:t>
      </w:r>
      <w:r w:rsidR="00C44369" w:rsidRPr="00A30050">
        <w:rPr>
          <w:rFonts w:ascii="Times New Roman" w:hAnsi="Times New Roman"/>
          <w:color w:val="000000"/>
          <w:sz w:val="24"/>
          <w:szCs w:val="24"/>
        </w:rPr>
        <w:t>ключ аутентификации</w:t>
      </w:r>
      <w:r w:rsidRPr="00A30050">
        <w:rPr>
          <w:rFonts w:ascii="Times New Roman" w:hAnsi="Times New Roman"/>
          <w:color w:val="000000"/>
          <w:sz w:val="24"/>
          <w:szCs w:val="24"/>
        </w:rPr>
        <w:t xml:space="preserve">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Ключ проверки ЭП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Получатель - юридическое лицо в СЭДФК, которому ЭД отправлен самим отправителем или от имени отправителя.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Сертификат ключа проверки электронной подписи (Сертификат) - электронный документ или документ на бумажном носителе, выданный УЦ ФК по заявлению должностного лица Участника и подтверждающий принадлежность ключа проверки ЭП владельцу сертификата ключа проверки ЭП.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Электронный документ – информация в электронной форме, подписанная электронной подписью, равнозначный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Уполномоченное лицо - лицо, имеющее право подписи ЭД в СЭД ФК.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Удостоверяющий центр Федерального казначейства (УЦ ФК)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иные функции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A30050">
          <w:rPr>
            <w:rFonts w:ascii="Times New Roman" w:hAnsi="Times New Roman"/>
            <w:color w:val="000000"/>
            <w:sz w:val="24"/>
            <w:szCs w:val="24"/>
          </w:rPr>
          <w:t>2011 г</w:t>
        </w:r>
      </w:smartTag>
      <w:r w:rsidRPr="00A30050">
        <w:rPr>
          <w:rFonts w:ascii="Times New Roman" w:hAnsi="Times New Roman"/>
          <w:color w:val="000000"/>
          <w:sz w:val="24"/>
          <w:szCs w:val="24"/>
        </w:rPr>
        <w:t>. № 63-ФЗ.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Региональный центр регистрации УЦ ФК (РЦР)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A30050">
          <w:rPr>
            <w:rFonts w:ascii="Times New Roman" w:hAnsi="Times New Roman"/>
            <w:color w:val="000000"/>
            <w:sz w:val="24"/>
            <w:szCs w:val="24"/>
          </w:rPr>
          <w:t>2011 г</w:t>
        </w:r>
      </w:smartTag>
      <w:r w:rsidRPr="00A30050">
        <w:rPr>
          <w:rFonts w:ascii="Times New Roman" w:hAnsi="Times New Roman"/>
          <w:color w:val="000000"/>
          <w:sz w:val="24"/>
          <w:szCs w:val="24"/>
        </w:rPr>
        <w:t>. № 63-ФЗ.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1.2. Предмет регулирования настоящих Правил электронного документооборота в системе </w:t>
      </w: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электронного документооборота Федерального казначейства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1.3. Документы, регулирующие ЭДО в СЭДФК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1.3.1. ЭДО в СЭДФК регулируется следующими документами: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Договором;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утвержденным Федеральным казначейством "Порядком сопровождения и технического обслуживания ППО ФК";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документацией пользователя и администратора АРМ Участника, включая документацию на СКЗИ;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законодательными и другими нормативными правовыми актами Российской Федерации.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1.4. Порядок и условия допуска Участника к осуществлению документооборота в СЭДФК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заключения Договора с Организатором об обмене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назначения администратора(ов) АРМ Участника;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установки необходимого для осуществления ЭДО ПО, в том числе СКЗИ, на АРМ Участника;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проведения инструктажа Пользователей Участника работе с АРМ Участника;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регистрации Пользователей Участника в УЦ ФК и получения в установленном порядке Сертификатов.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1.5. Пользователи Участника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1.6. Порядок вступления в действие настоящих Правил, а также внесения в них изменений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1.6.1. Настоящие Правила вступают в силу в отношении Участника после заключения Договора между Сторонами.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1.6.2. Изменения и дополнения в настоящие Правила вносятся в порядке, установленном Договором.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1.7. Прекращение действия настоящих Правил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1.7.1. Обязательства Сторон по исполнению настоящих Правил прекращаются при расторжении Договора.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 ЭЛЕКТРОННЫЕ ДОКУМЕНТЫ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2.1. Требования, предъявляемые к ЭД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2.1.1. ЭД, сформированные в СЭДФК и подписанные надлежащим количеством корректных ЭП, имеют юридическую силу наравне с бумажными документами, подписанными собственноручными подписями.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2.2. Использование ЭП в ЭД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 Использование ЭД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2.3.2. ЭД может иметь неограниченное количество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ЭП.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2.3.3. Все экземпляры ЭД являются подлинниками данного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2.4. Представление сведений, содержащихся в ЭД, на бумажном носителе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 ОРГАНИЗАЦИЯ ЭДО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3.1. ЭДО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3.1.1. ЭДО включает: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формирование ЭД уполномоченными лицами Сторон;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проверка подлинности доставленного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подтверждение получения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отзыв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учет ЭД (регистрацию входящих и исходящих ЭД);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хранение ЭД с обеспечением возможности проверки ЭП и печати ЭД на бумажном носителе в течение всего срока хранения;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создание дополнительных экземпляров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создание представлений (распечатывание) ЭД в бумажном виде.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экспортирование ЭД во внешние системы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3.2. Формирование ЭД 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3.2.1. Формирование ЭД осуществляется согласно документации, указанной в пункте 1.3.1 настоящих Правил.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3.3. Проверка подлинности доставленного ЭД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3.3.1. Проверка подлинности ЭД включает: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проверку ЭД на соответствие документам, указанным в п.1.3.1. настоящих Правил;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проверку корректности всех ЭП в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3.3.2.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</w:t>
      </w: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чем получатель должен послать уведомление отправителю с указанием причины непринятия документа к исполнению.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3.4. Подтверждение получения ЭД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3.5. Отзыв ЭД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3.5.2. ЭД может быть отозван отправителем до начала его обработки (исполнения) получателем.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3.6. Учет ЭД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3.6.1. Учет ЭД осуществляется путем ведения электронных журналов учета СЭД ФК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3.6.2. Срок хранения электронных журналов учета определяется сроком хранения учитываемых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3.7. Хранение ЭД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 ОБЕСПЕЧЕНИЕ ИНФОРМАЦИОННОЙ БЕЗОПАСНОСТИ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4.1. Общие требования обеспечения защиты информации в СЭДФК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 нормативными актами, регулирующими вопросы информационной безопасности.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 Управление ключевой информацией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7" w:history="1">
        <w:r w:rsidRPr="00A30050">
          <w:rPr>
            <w:rFonts w:ascii="Times New Roman" w:hAnsi="Times New Roman"/>
            <w:color w:val="000000"/>
            <w:sz w:val="24"/>
            <w:szCs w:val="24"/>
          </w:rPr>
          <w:t>Инструкции</w:t>
        </w:r>
      </w:hyperlink>
      <w:r w:rsidRPr="00A30050">
        <w:rPr>
          <w:rFonts w:ascii="Times New Roman" w:hAnsi="Times New Roman"/>
          <w:color w:val="000000"/>
          <w:sz w:val="24"/>
          <w:szCs w:val="24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4.2.5. Требования по организации хранения и использования носителей ключевой информации.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4.2.5.2. Во время работы с носителями ключевой информации доступ к ним посторонних лиц должен быть исключен.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4.2.5.3. Не разрешается: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производить несанкционированное копирование носителей ключевой информации;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знакомить или передавать носители ключевой информации лицам, к ним не допущенным;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выводить ключи ЭП на дисплей или принтер;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вставлять носитель ключевой информации в считывающее устройство других компьютеров;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оставлять носитель ключевой информации без присмотра на рабочем месте;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записывать на носитель ключевой информации посторонние файлы.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 описан в </w:t>
      </w:r>
      <w:r w:rsidR="00F342AE">
        <w:rPr>
          <w:rFonts w:ascii="Times New Roman" w:hAnsi="Times New Roman"/>
          <w:color w:val="000000"/>
          <w:sz w:val="24"/>
          <w:szCs w:val="24"/>
        </w:rPr>
        <w:t>Порядке реализации ФК функций аккредитованного удостоверяющего центра и исполнения его обязанностей.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4.2.6.5.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w:anchor="Par305" w:history="1">
        <w:r w:rsidRPr="00A30050">
          <w:rPr>
            <w:rFonts w:ascii="Times New Roman" w:hAnsi="Times New Roman"/>
            <w:color w:val="000000"/>
            <w:sz w:val="24"/>
            <w:szCs w:val="24"/>
          </w:rPr>
          <w:t>п. 4.2.6.2</w:t>
        </w:r>
      </w:hyperlink>
      <w:r w:rsidRPr="00A30050">
        <w:rPr>
          <w:rFonts w:ascii="Times New Roman" w:hAnsi="Times New Roman"/>
          <w:color w:val="000000"/>
          <w:sz w:val="24"/>
          <w:szCs w:val="24"/>
        </w:rPr>
        <w:t>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4.2.7. Порядок работы с ключами ЭП определяется </w:t>
      </w:r>
      <w:r w:rsidR="00F342AE">
        <w:rPr>
          <w:rFonts w:ascii="Times New Roman" w:hAnsi="Times New Roman"/>
          <w:color w:val="000000"/>
          <w:sz w:val="24"/>
          <w:szCs w:val="24"/>
        </w:rPr>
        <w:t>Порядком реализации ФК функций аккредитованного удостоверяющего центра и исполнения его обязанностей.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4.3. Порядок действий при компрометации и отзыве ключей ЭП определяется </w:t>
      </w:r>
      <w:r w:rsidR="00F342AE">
        <w:rPr>
          <w:rFonts w:ascii="Times New Roman" w:hAnsi="Times New Roman"/>
          <w:color w:val="000000"/>
          <w:sz w:val="24"/>
          <w:szCs w:val="24"/>
        </w:rPr>
        <w:t>Порядком реализации ФК функций аккредитованного удостоверяющего центра и исполнения его обязанностей.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4.4. Порядок действий при компрометации закрытых ключей аутентификации.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4.4.5.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 ПОРЯДОК РАЗРЕШЕНИЯ КОНФЛИКТНЫХ СИТУАЦИЙ И СПОРОВ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В СВЯЗИ С ОСУЩЕСТВЛЕНИЕМ ЭДО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5.1. Возникновение конфликтных ситуаций в связи с осуществлением ЭДО в СЭДФК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оспаривание факта отправления и/или получения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оспаривание времени отправления и/или получения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оспаривание содержания отправленного/полученного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оспаривание подлинности экземпляров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оспаривание целостности ЭД;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оспаривание идентичности лица, заверившего ЭД ЭП;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оспаривание полномочий лица, заверившего ЭД ЭП.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5.2. Уведомление о конфликтной ситуации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ситуации со своей стороны.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5.3. Разрешение конфликтной ситуации в рабочем порядке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5.4. Формирование Комиссии по разрешению конфликтной ситуации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 Формирование комиссии по разрешению конфликтной ситуации, ее состав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5.5.10. При участии в Комиссии представителей сторонних органов и организаций их право </w:t>
      </w: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 Задачи, права и полномочия комиссии по разрешению конфликтной ситуации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5.6.6. Комиссия имеет право получать объяснения от должностных лиц Сторон, обеспечивающих обмен ЭД.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5.7. Протокол работы комиссии по разрешению конфликтной ситуации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5.7.2. Протокол работы Комиссии должен содержать следующие данные: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установленные Комиссией фактические обстоятельства;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выводы, к которым пришла Комиссия в результате проведенных мероприятий;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подписи всех членов комиссии.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5.8. Акт по итогам работы комиссии по разрешению конфликтной ситуации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5.8.1. По итогам работы Комиссии составляется Акт, при этом Акт должен содержать следующую информацию: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состав Комиссии;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дату и место составления Акта;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даты и время начала и окончания работы Комиссии;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- фактические обстоятельства, установленные Комиссией;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краткий перечень мероприятий, проведенных Комиссией;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выводы, к которым пришла Комиссия в результате проведенных мероприятий;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подписи членов Комиссии;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в случае наличия - особое мнение члена или членов Комиссии.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5.9. Разрешение конфликтной ситуации по итогам работы комиссии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5.10. Претензионный порядок разрешения конфликтной ситуации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5.10.2. Претензия должна содержать: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изложение существа требований Стороны-инициатора;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при возможности денежной оценки претензии - ее сумму и расчет;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иные документы, имеющие значение, по мнению Стороны-инициатора;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5.10.4. Сторона, в адрес которой направлена Претензия, обязана в срок не позднее трех </w:t>
      </w:r>
      <w:r w:rsidRPr="00A30050">
        <w:rPr>
          <w:rFonts w:ascii="Times New Roman" w:hAnsi="Times New Roman"/>
          <w:color w:val="000000"/>
          <w:sz w:val="24"/>
          <w:szCs w:val="24"/>
        </w:rPr>
        <w:lastRenderedPageBreak/>
        <w:t>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5.11. Разрешение конфликтной ситуации судами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A30050">
        <w:rPr>
          <w:rFonts w:ascii="Times New Roman" w:hAnsi="Times New Roman"/>
          <w:color w:val="000000"/>
          <w:sz w:val="24"/>
          <w:szCs w:val="24"/>
        </w:rPr>
        <w:t xml:space="preserve">6. </w:t>
      </w:r>
      <w:r w:rsidRPr="00A30050">
        <w:rPr>
          <w:rFonts w:ascii="Times New Roman" w:hAnsi="Times New Roman"/>
          <w:color w:val="000000"/>
          <w:spacing w:val="-2"/>
          <w:sz w:val="24"/>
          <w:szCs w:val="24"/>
        </w:rPr>
        <w:t>АДРЕСА И РЕКВИЗИТЫ СТОРОН</w:t>
      </w:r>
    </w:p>
    <w:p w:rsidR="0023527A" w:rsidRPr="00A30050" w:rsidRDefault="0023527A" w:rsidP="002352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</w:p>
    <w:tbl>
      <w:tblPr>
        <w:tblW w:w="101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26"/>
        <w:gridCol w:w="5103"/>
      </w:tblGrid>
      <w:tr w:rsidR="0023527A" w:rsidRPr="00A30050" w:rsidTr="007D6F5F"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23527A" w:rsidP="007D6F5F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Организатор: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23527A" w:rsidP="007D6F5F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Участник:</w:t>
            </w:r>
          </w:p>
        </w:tc>
      </w:tr>
      <w:tr w:rsidR="0023527A" w:rsidRPr="00A30050" w:rsidTr="007D6F5F">
        <w:trPr>
          <w:trHeight w:val="568"/>
        </w:trPr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23527A" w:rsidP="007D6F5F">
            <w:pPr>
              <w:widowControl w:val="0"/>
              <w:shd w:val="clear" w:color="auto" w:fill="FFFFFF"/>
              <w:tabs>
                <w:tab w:val="left" w:pos="350"/>
              </w:tabs>
              <w:spacing w:line="240" w:lineRule="auto"/>
              <w:ind w:left="-57" w:right="-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3000, г"/>
              </w:smartTagPr>
              <w:r w:rsidRPr="00A30050">
                <w:rPr>
                  <w:rFonts w:ascii="Times New Roman" w:hAnsi="Times New Roman"/>
                  <w:color w:val="000000"/>
                  <w:sz w:val="24"/>
                  <w:szCs w:val="24"/>
                </w:rPr>
                <w:t>163000, г</w:t>
              </w:r>
            </w:smartTag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. Архангельск, ул. К. Либкнехта, д.2</w:t>
            </w:r>
          </w:p>
          <w:p w:rsidR="0023527A" w:rsidRPr="00A30050" w:rsidRDefault="0023527A" w:rsidP="007D6F5F">
            <w:pPr>
              <w:widowControl w:val="0"/>
              <w:shd w:val="clear" w:color="auto" w:fill="FFFFFF"/>
              <w:tabs>
                <w:tab w:val="left" w:pos="350"/>
              </w:tabs>
              <w:spacing w:line="240" w:lineRule="auto"/>
              <w:ind w:left="-57" w:right="-57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ИНН 2901009838  КПП 290101001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0F3026" w:rsidRPr="000F3026" w:rsidRDefault="000F3026" w:rsidP="000F3026">
            <w:pPr>
              <w:widowControl w:val="0"/>
              <w:tabs>
                <w:tab w:val="left" w:pos="-108"/>
              </w:tabs>
              <w:suppressAutoHyphens/>
              <w:spacing w:line="240" w:lineRule="auto"/>
              <w:ind w:left="-57" w:right="98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163000, г. Архангельск, пл. Ленина, д. 5</w:t>
            </w:r>
          </w:p>
          <w:p w:rsidR="0023527A" w:rsidRPr="00A30050" w:rsidRDefault="000F3026" w:rsidP="000F3026">
            <w:pPr>
              <w:widowControl w:val="0"/>
              <w:tabs>
                <w:tab w:val="left" w:pos="884"/>
              </w:tabs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ИНН 1234567890 КПП 123456789</w:t>
            </w:r>
          </w:p>
        </w:tc>
      </w:tr>
    </w:tbl>
    <w:p w:rsidR="0023527A" w:rsidRPr="00A30050" w:rsidRDefault="0023527A" w:rsidP="0023527A">
      <w:pPr>
        <w:widowControl w:val="0"/>
        <w:tabs>
          <w:tab w:val="center" w:pos="496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Cs/>
          <w:color w:val="000000"/>
          <w:sz w:val="24"/>
          <w:szCs w:val="24"/>
        </w:rPr>
      </w:pPr>
      <w:r w:rsidRPr="00A30050">
        <w:rPr>
          <w:rFonts w:ascii="Times New Roman CYR" w:hAnsi="Times New Roman CYR" w:cs="Times New Roman CYR"/>
          <w:bCs/>
          <w:color w:val="000000"/>
          <w:sz w:val="24"/>
          <w:szCs w:val="24"/>
        </w:rPr>
        <w:t>7. ПОДПИСИ СТОРОН</w:t>
      </w:r>
    </w:p>
    <w:tbl>
      <w:tblPr>
        <w:tblW w:w="1014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26"/>
        <w:gridCol w:w="5123"/>
      </w:tblGrid>
      <w:tr w:rsidR="000F3026" w:rsidRPr="00A30050" w:rsidTr="007D6F5F"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0F3026" w:rsidRPr="00A30050" w:rsidRDefault="000F3026" w:rsidP="000F3026">
            <w:pPr>
              <w:widowControl w:val="0"/>
              <w:tabs>
                <w:tab w:val="center" w:pos="4961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руководителя Управления Федерального казначейства по </w:t>
            </w:r>
            <w:r w:rsidRPr="00A3005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Архангельской области и Ненецкому автономному округу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</w:tcPr>
          <w:p w:rsidR="000F3026" w:rsidRPr="000F3026" w:rsidRDefault="000F3026" w:rsidP="000F3026">
            <w:pPr>
              <w:rPr>
                <w:rFonts w:ascii="Times New Roman" w:hAnsi="Times New Roman"/>
                <w:color w:val="FF0000"/>
              </w:rPr>
            </w:pPr>
            <w:r w:rsidRPr="000F3026">
              <w:rPr>
                <w:rFonts w:ascii="Times New Roman" w:hAnsi="Times New Roman"/>
                <w:color w:val="FF0000"/>
              </w:rPr>
              <w:t>Директор Открытого Акционерного общества «Орфей»</w:t>
            </w:r>
          </w:p>
        </w:tc>
      </w:tr>
      <w:tr w:rsidR="000F3026" w:rsidRPr="00A30050" w:rsidTr="007D6F5F"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0F3026" w:rsidRPr="00A30050" w:rsidRDefault="000F3026" w:rsidP="000F3026">
            <w:pPr>
              <w:widowControl w:val="0"/>
              <w:tabs>
                <w:tab w:val="center" w:pos="4961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 /И.Н. Трушков/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</w:tcPr>
          <w:p w:rsidR="000F3026" w:rsidRPr="000F3026" w:rsidRDefault="000F3026" w:rsidP="000F3026">
            <w:pPr>
              <w:rPr>
                <w:rFonts w:ascii="Times New Roman" w:hAnsi="Times New Roman"/>
                <w:color w:val="FF0000"/>
              </w:rPr>
            </w:pPr>
            <w:r w:rsidRPr="000F3026">
              <w:rPr>
                <w:rFonts w:ascii="Times New Roman" w:hAnsi="Times New Roman"/>
                <w:color w:val="FF0000"/>
              </w:rPr>
              <w:t>__________________________/ Иванов И.И. /</w:t>
            </w:r>
          </w:p>
        </w:tc>
      </w:tr>
      <w:tr w:rsidR="000F3026" w:rsidRPr="00A30050" w:rsidTr="007D6F5F">
        <w:trPr>
          <w:trHeight w:val="340"/>
        </w:trPr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A30050" w:rsidRDefault="0023527A" w:rsidP="006C7A0D">
            <w:pPr>
              <w:widowControl w:val="0"/>
              <w:tabs>
                <w:tab w:val="center" w:pos="496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«___»___________20</w:t>
            </w:r>
            <w:r w:rsidR="006C7A0D"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>__</w:t>
            </w:r>
            <w:r w:rsidRPr="00A300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</w:tcPr>
          <w:p w:rsidR="0023527A" w:rsidRPr="000F3026" w:rsidRDefault="0023527A" w:rsidP="006C7A0D">
            <w:pPr>
              <w:widowControl w:val="0"/>
              <w:tabs>
                <w:tab w:val="center" w:pos="496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«___»___________20</w:t>
            </w:r>
            <w:r w:rsidR="006C7A0D"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>__</w:t>
            </w:r>
            <w:r w:rsidRPr="000F302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г.</w:t>
            </w:r>
          </w:p>
        </w:tc>
      </w:tr>
    </w:tbl>
    <w:p w:rsidR="0047596F" w:rsidRPr="00A30050" w:rsidRDefault="0047596F" w:rsidP="0023527A">
      <w:pPr>
        <w:rPr>
          <w:color w:val="000000"/>
        </w:rPr>
      </w:pPr>
    </w:p>
    <w:p w:rsidR="000F3026" w:rsidRPr="000F3026" w:rsidRDefault="000F3026" w:rsidP="0023527A">
      <w:pPr>
        <w:rPr>
          <w:rFonts w:ascii="Times New Roman" w:hAnsi="Times New Roman"/>
          <w:i/>
          <w:color w:val="FF0000"/>
        </w:rPr>
      </w:pPr>
      <w:r w:rsidRPr="000F3026">
        <w:rPr>
          <w:rFonts w:ascii="Times New Roman" w:hAnsi="Times New Roman"/>
          <w:color w:val="000000"/>
        </w:rPr>
        <w:t xml:space="preserve">М.П. </w:t>
      </w:r>
      <w:r w:rsidRPr="000F3026">
        <w:rPr>
          <w:rFonts w:ascii="Times New Roman" w:hAnsi="Times New Roman"/>
          <w:i/>
          <w:color w:val="FF0000"/>
        </w:rPr>
        <w:t>(печать ставится обязательно)</w:t>
      </w:r>
      <w:r w:rsidRPr="000F3026">
        <w:rPr>
          <w:rFonts w:ascii="Times New Roman" w:hAnsi="Times New Roman"/>
          <w:color w:val="000000"/>
        </w:rPr>
        <w:t xml:space="preserve"> </w:t>
      </w:r>
      <w:r w:rsidRPr="000F3026">
        <w:rPr>
          <w:rFonts w:ascii="Times New Roman" w:hAnsi="Times New Roman"/>
          <w:color w:val="000000"/>
        </w:rPr>
        <w:tab/>
      </w:r>
      <w:r w:rsidRPr="000F3026">
        <w:rPr>
          <w:rFonts w:ascii="Times New Roman" w:hAnsi="Times New Roman"/>
          <w:color w:val="000000"/>
        </w:rPr>
        <w:tab/>
      </w:r>
      <w:r w:rsidRPr="000F3026">
        <w:rPr>
          <w:rFonts w:ascii="Times New Roman" w:hAnsi="Times New Roman"/>
          <w:color w:val="000000"/>
        </w:rPr>
        <w:tab/>
        <w:t xml:space="preserve">М.П. </w:t>
      </w:r>
      <w:r w:rsidRPr="000F3026">
        <w:rPr>
          <w:rFonts w:ascii="Times New Roman" w:hAnsi="Times New Roman"/>
          <w:i/>
          <w:color w:val="FF0000"/>
        </w:rPr>
        <w:t>(печать ставится обязательно)</w:t>
      </w:r>
    </w:p>
    <w:sectPr w:rsidR="000F3026" w:rsidRPr="000F3026" w:rsidSect="007D6F5F">
      <w:headerReference w:type="default" r:id="rId8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D88" w:rsidRDefault="000A0D88" w:rsidP="00841B25">
      <w:pPr>
        <w:spacing w:after="0" w:line="240" w:lineRule="auto"/>
      </w:pPr>
      <w:r>
        <w:separator/>
      </w:r>
    </w:p>
  </w:endnote>
  <w:endnote w:type="continuationSeparator" w:id="0">
    <w:p w:rsidR="000A0D88" w:rsidRDefault="000A0D88" w:rsidP="00841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D88" w:rsidRDefault="000A0D88" w:rsidP="00841B25">
      <w:pPr>
        <w:spacing w:after="0" w:line="240" w:lineRule="auto"/>
      </w:pPr>
      <w:r>
        <w:separator/>
      </w:r>
    </w:p>
  </w:footnote>
  <w:footnote w:type="continuationSeparator" w:id="0">
    <w:p w:rsidR="000A0D88" w:rsidRDefault="000A0D88" w:rsidP="00841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F5F" w:rsidRPr="00737ED6" w:rsidRDefault="004A378D" w:rsidP="007D6F5F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737ED6">
      <w:rPr>
        <w:rFonts w:ascii="Times New Roman" w:hAnsi="Times New Roman"/>
        <w:sz w:val="24"/>
        <w:szCs w:val="24"/>
      </w:rPr>
      <w:fldChar w:fldCharType="begin"/>
    </w:r>
    <w:r w:rsidR="0047596F" w:rsidRPr="00737ED6">
      <w:rPr>
        <w:rFonts w:ascii="Times New Roman" w:hAnsi="Times New Roman"/>
        <w:sz w:val="24"/>
        <w:szCs w:val="24"/>
      </w:rPr>
      <w:instrText xml:space="preserve"> PAGE   \* MERGEFORMAT </w:instrText>
    </w:r>
    <w:r w:rsidRPr="00737ED6">
      <w:rPr>
        <w:rFonts w:ascii="Times New Roman" w:hAnsi="Times New Roman"/>
        <w:sz w:val="24"/>
        <w:szCs w:val="24"/>
      </w:rPr>
      <w:fldChar w:fldCharType="separate"/>
    </w:r>
    <w:r w:rsidR="00A112C0">
      <w:rPr>
        <w:rFonts w:ascii="Times New Roman" w:hAnsi="Times New Roman"/>
        <w:noProof/>
        <w:sz w:val="24"/>
        <w:szCs w:val="24"/>
      </w:rPr>
      <w:t>15</w:t>
    </w:r>
    <w:r w:rsidRPr="00737ED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6F"/>
    <w:rsid w:val="00020DD6"/>
    <w:rsid w:val="00021470"/>
    <w:rsid w:val="00043BA7"/>
    <w:rsid w:val="000926BB"/>
    <w:rsid w:val="00093652"/>
    <w:rsid w:val="000A0D88"/>
    <w:rsid w:val="000D2CE7"/>
    <w:rsid w:val="000F3026"/>
    <w:rsid w:val="001719CE"/>
    <w:rsid w:val="00194C9A"/>
    <w:rsid w:val="001A54D9"/>
    <w:rsid w:val="002134BF"/>
    <w:rsid w:val="0023527A"/>
    <w:rsid w:val="00247852"/>
    <w:rsid w:val="00252CB1"/>
    <w:rsid w:val="00275A28"/>
    <w:rsid w:val="002C435B"/>
    <w:rsid w:val="002F1E32"/>
    <w:rsid w:val="003141DB"/>
    <w:rsid w:val="00341E00"/>
    <w:rsid w:val="00411726"/>
    <w:rsid w:val="00464D4B"/>
    <w:rsid w:val="0047596F"/>
    <w:rsid w:val="004A378D"/>
    <w:rsid w:val="004D4A43"/>
    <w:rsid w:val="004F3435"/>
    <w:rsid w:val="005207C8"/>
    <w:rsid w:val="00530D56"/>
    <w:rsid w:val="005A79A9"/>
    <w:rsid w:val="005C1E74"/>
    <w:rsid w:val="005F1295"/>
    <w:rsid w:val="005F30AE"/>
    <w:rsid w:val="0067587D"/>
    <w:rsid w:val="006C7A0D"/>
    <w:rsid w:val="007860F6"/>
    <w:rsid w:val="007D4802"/>
    <w:rsid w:val="007D6F5F"/>
    <w:rsid w:val="007E743C"/>
    <w:rsid w:val="00803D62"/>
    <w:rsid w:val="00841B25"/>
    <w:rsid w:val="0085000A"/>
    <w:rsid w:val="00852492"/>
    <w:rsid w:val="008A05B9"/>
    <w:rsid w:val="008F68AB"/>
    <w:rsid w:val="00927608"/>
    <w:rsid w:val="00964E95"/>
    <w:rsid w:val="00995DCA"/>
    <w:rsid w:val="00A112C0"/>
    <w:rsid w:val="00A30050"/>
    <w:rsid w:val="00BF1930"/>
    <w:rsid w:val="00C4029E"/>
    <w:rsid w:val="00C44369"/>
    <w:rsid w:val="00C60E8F"/>
    <w:rsid w:val="00CE0905"/>
    <w:rsid w:val="00D2152C"/>
    <w:rsid w:val="00D25103"/>
    <w:rsid w:val="00D90D7C"/>
    <w:rsid w:val="00EA0E01"/>
    <w:rsid w:val="00EE2D4A"/>
    <w:rsid w:val="00F342AE"/>
    <w:rsid w:val="00F443AA"/>
    <w:rsid w:val="00F629F1"/>
    <w:rsid w:val="00FD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5EAA8-0D73-48B6-8182-B8E15A87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6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6F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link w:val="a3"/>
    <w:uiPriority w:val="99"/>
    <w:rsid w:val="0047596F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475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0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9484E03E4F405308A8E09B6E7F60F5E976DFDB51674755FE04DB9AB7913D4BD8912E3E2B518C01CB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24EF2-281D-43BA-8100-2F5CD31C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6962</Words>
  <Characters>39689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</Company>
  <LinksUpToDate>false</LinksUpToDate>
  <CharactersWithSpaces>46558</CharactersWithSpaces>
  <SharedDoc>false</SharedDoc>
  <HLinks>
    <vt:vector size="48" baseType="variant">
      <vt:variant>
        <vt:i4>6750258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Par305</vt:lpwstr>
      </vt:variant>
      <vt:variant>
        <vt:i4>4194304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consultantplus://offline/ref=A29484E03E4F405308A8E09B6E7F60F5E976DFDB51674755FE04DB9AB7913D4BD8912E3E2B518C01CBL</vt:lpwstr>
      </vt:variant>
      <vt:variant>
        <vt:lpwstr/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Асташева Т.В.</dc:creator>
  <cp:keywords/>
  <cp:lastModifiedBy>Терехин Сергей Сергеевич</cp:lastModifiedBy>
  <cp:revision>13</cp:revision>
  <dcterms:created xsi:type="dcterms:W3CDTF">2017-03-27T07:44:00Z</dcterms:created>
  <dcterms:modified xsi:type="dcterms:W3CDTF">2023-01-13T11:10:00Z</dcterms:modified>
</cp:coreProperties>
</file>