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637EB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37EB8" w:rsidRDefault="008C4B83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EB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37EB8" w:rsidRDefault="008C4B83">
            <w:pPr>
              <w:pStyle w:val="ConsPlusTitlePage0"/>
              <w:jc w:val="center"/>
            </w:pPr>
            <w:r>
              <w:rPr>
                <w:sz w:val="48"/>
              </w:rPr>
              <w:t>Приказ Казначейства России от 01.04.2020 N 15</w:t>
            </w:r>
            <w:proofErr w:type="gramStart"/>
            <w:r>
              <w:rPr>
                <w:sz w:val="48"/>
              </w:rPr>
              <w:t>н</w:t>
            </w:r>
            <w:r>
              <w:rPr>
                <w:sz w:val="48"/>
              </w:rPr>
              <w:br/>
              <w:t>(</w:t>
            </w:r>
            <w:proofErr w:type="gramEnd"/>
            <w:r>
              <w:rPr>
                <w:sz w:val="48"/>
              </w:rPr>
              <w:t>ред. от 28.11.2025)</w:t>
            </w:r>
            <w:r>
              <w:rPr>
                <w:sz w:val="48"/>
              </w:rPr>
              <w:br/>
              <w:t>"О Порядке открытия казначейских счетов"</w:t>
            </w:r>
            <w:r>
              <w:rPr>
                <w:sz w:val="48"/>
              </w:rPr>
              <w:br/>
              <w:t>(Зарегистрировано в Минюсте России 07.05.2020 N 58280)</w:t>
            </w:r>
          </w:p>
        </w:tc>
      </w:tr>
      <w:tr w:rsidR="00637EB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37EB8" w:rsidRDefault="008C4B8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19.02.2026</w:t>
            </w:r>
            <w:r>
              <w:rPr>
                <w:sz w:val="28"/>
              </w:rPr>
              <w:br/>
              <w:t> </w:t>
            </w:r>
          </w:p>
        </w:tc>
      </w:tr>
    </w:tbl>
    <w:p w:rsidR="00637EB8" w:rsidRDefault="00637EB8">
      <w:pPr>
        <w:pStyle w:val="ConsPlusNormal0"/>
        <w:sectPr w:rsidR="00637EB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37EB8" w:rsidRDefault="00637EB8">
      <w:pPr>
        <w:pStyle w:val="ConsPlusNormal0"/>
        <w:jc w:val="both"/>
        <w:outlineLvl w:val="0"/>
      </w:pPr>
    </w:p>
    <w:p w:rsidR="00637EB8" w:rsidRDefault="008C4B83">
      <w:pPr>
        <w:pStyle w:val="ConsPlusNormal0"/>
        <w:outlineLvl w:val="0"/>
      </w:pPr>
      <w:r>
        <w:t>Зарегистрировано в Минюсте России 7 мая 2020 г. N 58280</w:t>
      </w:r>
    </w:p>
    <w:p w:rsidR="00637EB8" w:rsidRDefault="00637EB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Title0"/>
        <w:jc w:val="center"/>
      </w:pPr>
      <w:r>
        <w:t>МИНИСТЕРСТВО ФИНАНСОВ РОССИЙСКОЙ ФЕДЕРАЦИИ</w:t>
      </w:r>
    </w:p>
    <w:p w:rsidR="00637EB8" w:rsidRDefault="00637EB8">
      <w:pPr>
        <w:pStyle w:val="ConsPlusTitle0"/>
        <w:jc w:val="center"/>
      </w:pPr>
    </w:p>
    <w:p w:rsidR="00637EB8" w:rsidRDefault="008C4B83">
      <w:pPr>
        <w:pStyle w:val="ConsPlusTitle0"/>
        <w:jc w:val="center"/>
      </w:pPr>
      <w:r>
        <w:t>ФЕДЕРАЛЬНОЕ КАЗНАЧЕЙСТВО</w:t>
      </w:r>
    </w:p>
    <w:p w:rsidR="00637EB8" w:rsidRDefault="00637EB8">
      <w:pPr>
        <w:pStyle w:val="ConsPlusTitle0"/>
        <w:jc w:val="center"/>
      </w:pPr>
    </w:p>
    <w:p w:rsidR="00637EB8" w:rsidRDefault="008C4B83">
      <w:pPr>
        <w:pStyle w:val="ConsPlusTitle0"/>
        <w:jc w:val="center"/>
      </w:pPr>
      <w:r>
        <w:t>ПРИКАЗ</w:t>
      </w:r>
    </w:p>
    <w:p w:rsidR="00637EB8" w:rsidRDefault="008C4B83">
      <w:pPr>
        <w:pStyle w:val="ConsPlusTitle0"/>
        <w:jc w:val="center"/>
      </w:pPr>
      <w:r>
        <w:t>от 1 апреля 2020 г. N 15н</w:t>
      </w:r>
    </w:p>
    <w:p w:rsidR="00637EB8" w:rsidRDefault="00637EB8">
      <w:pPr>
        <w:pStyle w:val="ConsPlusTitle0"/>
        <w:jc w:val="center"/>
      </w:pPr>
    </w:p>
    <w:p w:rsidR="00637EB8" w:rsidRDefault="008C4B83">
      <w:pPr>
        <w:pStyle w:val="ConsPlusTitle0"/>
        <w:jc w:val="center"/>
      </w:pPr>
      <w:r>
        <w:t>О ПОРЯДКЕ ОТКРЫТИЯ КАЗНАЧЕЙСКИХ СЧЕТОВ</w:t>
      </w:r>
    </w:p>
    <w:p w:rsidR="00637EB8" w:rsidRDefault="00637EB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37EB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Казначейства России от 28.06.2021 </w:t>
            </w:r>
            <w:hyperlink r:id="rId9" w:tooltip="Приказ Казначейства России от 28.06.2021 N 23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9.07.2021 N 64462) {КонсультантПлюс}">
              <w:r>
                <w:rPr>
                  <w:color w:val="0000FF"/>
                </w:rPr>
                <w:t>N 23н</w:t>
              </w:r>
            </w:hyperlink>
            <w:r>
              <w:rPr>
                <w:color w:val="392C69"/>
              </w:rPr>
              <w:t>,</w:t>
            </w:r>
          </w:p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13.10.2021 </w:t>
            </w:r>
            <w:hyperlink r:id="rId10" w:tooltip="Приказ Казначейства России от 13.10.2021 N 29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19.11.2021 N 65906) {КонсультантПлюс}">
              <w:r>
                <w:rPr>
                  <w:color w:val="0000FF"/>
                </w:rPr>
                <w:t>N 29н</w:t>
              </w:r>
            </w:hyperlink>
            <w:r>
              <w:rPr>
                <w:color w:val="392C69"/>
              </w:rPr>
              <w:t xml:space="preserve">, от 28.12.2022 </w:t>
            </w:r>
            <w:hyperlink r:id="rId11" w:tooltip="Приказ Казначейства России от 28.12.2022 N 38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4.01.2023 N 72119) {КонсультантПлюс}">
              <w:r>
                <w:rPr>
                  <w:color w:val="0000FF"/>
                </w:rPr>
                <w:t>N 38н</w:t>
              </w:r>
            </w:hyperlink>
            <w:r>
              <w:rPr>
                <w:color w:val="392C69"/>
              </w:rPr>
              <w:t xml:space="preserve">, от 24.12.2024 </w:t>
            </w:r>
            <w:hyperlink r:id="rId12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      <w:r>
                <w:rPr>
                  <w:color w:val="0000FF"/>
                </w:rPr>
                <w:t>N 24н</w:t>
              </w:r>
            </w:hyperlink>
            <w:r>
              <w:rPr>
                <w:color w:val="392C69"/>
              </w:rPr>
              <w:t>,</w:t>
            </w:r>
          </w:p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28.11.2025 </w:t>
            </w:r>
            <w:hyperlink r:id="rId13" w:tooltip="Приказ Казначейства России от 28.11.2025 N 22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29.12.2025 N 84841) {КонсультантПлюс}">
              <w:r>
                <w:rPr>
                  <w:color w:val="0000FF"/>
                </w:rPr>
                <w:t>N 22н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</w:tr>
    </w:tbl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ind w:firstLine="540"/>
        <w:jc w:val="both"/>
      </w:pPr>
      <w:r>
        <w:t xml:space="preserve">В целях реализации </w:t>
      </w:r>
      <w:hyperlink r:id="rId14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пункта 3 статьи 24</w:t>
        </w:r>
        <w:r>
          <w:rPr>
            <w:color w:val="0000FF"/>
          </w:rPr>
          <w:t>2.14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приказываю: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2" w:tooltip="ПОРЯДОК ОТКРЫТИЯ КАЗНАЧЕЙСКИХ СЧЕТОВ">
        <w:r>
          <w:rPr>
            <w:color w:val="0000FF"/>
          </w:rPr>
          <w:t>Порядок</w:t>
        </w:r>
      </w:hyperlink>
      <w:r>
        <w:t xml:space="preserve"> откры</w:t>
      </w:r>
      <w:r>
        <w:t>тия казначейских счетов.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2. Настоящий приказ вступает в силу с 1 января 2021 года.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jc w:val="right"/>
      </w:pPr>
      <w:r>
        <w:t>Руководитель</w:t>
      </w:r>
    </w:p>
    <w:p w:rsidR="00637EB8" w:rsidRDefault="008C4B83">
      <w:pPr>
        <w:pStyle w:val="ConsPlusNormal0"/>
        <w:jc w:val="right"/>
      </w:pPr>
      <w:r>
        <w:t>Р.Е.АРТЮХИН</w:t>
      </w: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jc w:val="right"/>
        <w:outlineLvl w:val="0"/>
      </w:pPr>
      <w:r>
        <w:t>Утвержден</w:t>
      </w:r>
    </w:p>
    <w:p w:rsidR="00637EB8" w:rsidRDefault="008C4B83">
      <w:pPr>
        <w:pStyle w:val="ConsPlusNormal0"/>
        <w:jc w:val="right"/>
      </w:pPr>
      <w:r>
        <w:t>приказом Федерального казначейства</w:t>
      </w:r>
    </w:p>
    <w:p w:rsidR="00637EB8" w:rsidRDefault="008C4B83">
      <w:pPr>
        <w:pStyle w:val="ConsPlusNormal0"/>
        <w:jc w:val="right"/>
      </w:pPr>
      <w:r>
        <w:t>от 1 апреля 2020 г. N 15н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Title0"/>
        <w:jc w:val="center"/>
      </w:pPr>
      <w:bookmarkStart w:id="1" w:name="P32"/>
      <w:bookmarkEnd w:id="1"/>
      <w:r>
        <w:t>ПОРЯДОК ОТКРЫТИЯ КАЗНАЧЕЙСКИХ СЧЕТОВ</w:t>
      </w:r>
    </w:p>
    <w:p w:rsidR="00637EB8" w:rsidRDefault="00637EB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37EB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Казначейства России от 28.06.2021 </w:t>
            </w:r>
            <w:hyperlink r:id="rId15" w:tooltip="Приказ Казначейства России от 28.06.2021 N 23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9.07.2021 N 64462) {КонсультантПлюс}">
              <w:r>
                <w:rPr>
                  <w:color w:val="0000FF"/>
                </w:rPr>
                <w:t>N 23н</w:t>
              </w:r>
            </w:hyperlink>
            <w:r>
              <w:rPr>
                <w:color w:val="392C69"/>
              </w:rPr>
              <w:t>,</w:t>
            </w:r>
          </w:p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13.10.2021 </w:t>
            </w:r>
            <w:hyperlink r:id="rId16" w:tooltip="Приказ Казначейства России от 13.10.2021 N 29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19.11.2021 N 65906) {КонсультантПлюс}">
              <w:r>
                <w:rPr>
                  <w:color w:val="0000FF"/>
                </w:rPr>
                <w:t>N 29н</w:t>
              </w:r>
            </w:hyperlink>
            <w:r>
              <w:rPr>
                <w:color w:val="392C69"/>
              </w:rPr>
              <w:t xml:space="preserve">, от 28.12.2022 </w:t>
            </w:r>
            <w:hyperlink r:id="rId17" w:tooltip="Приказ Казначейства России от 28.12.2022 N 38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4.01.2023 N 72119) {КонсультантПлюс}">
              <w:r>
                <w:rPr>
                  <w:color w:val="0000FF"/>
                </w:rPr>
                <w:t>N 38н</w:t>
              </w:r>
            </w:hyperlink>
            <w:r>
              <w:rPr>
                <w:color w:val="392C69"/>
              </w:rPr>
              <w:t xml:space="preserve">, от 24.12.2024 </w:t>
            </w:r>
            <w:hyperlink r:id="rId18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      <w:r>
                <w:rPr>
                  <w:color w:val="0000FF"/>
                </w:rPr>
                <w:t>N 24н</w:t>
              </w:r>
            </w:hyperlink>
            <w:r>
              <w:rPr>
                <w:color w:val="392C69"/>
              </w:rPr>
              <w:t>,</w:t>
            </w:r>
          </w:p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28.11.2025 </w:t>
            </w:r>
            <w:hyperlink r:id="rId19" w:tooltip="Приказ Казначейства России от 28.11.2025 N 22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29.12.2025 N 84841) {КонсультантПлюс}">
              <w:r>
                <w:rPr>
                  <w:color w:val="0000FF"/>
                </w:rPr>
                <w:t>N 22н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</w:tr>
    </w:tbl>
    <w:p w:rsidR="00637EB8" w:rsidRDefault="00637EB8">
      <w:pPr>
        <w:pStyle w:val="ConsPlusNormal0"/>
        <w:jc w:val="both"/>
      </w:pPr>
    </w:p>
    <w:p w:rsidR="00637EB8" w:rsidRDefault="008C4B83">
      <w:pPr>
        <w:pStyle w:val="ConsPlusTitle0"/>
        <w:jc w:val="center"/>
        <w:outlineLvl w:val="1"/>
      </w:pPr>
      <w:r>
        <w:t>I. Общие положения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ind w:firstLine="540"/>
        <w:jc w:val="both"/>
      </w:pPr>
      <w:r>
        <w:lastRenderedPageBreak/>
        <w:t xml:space="preserve">1. Настоящий Порядок открытия казначейских счетов (далее - Порядок) разработан на основании </w:t>
      </w:r>
      <w:hyperlink r:id="rId20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пункта 3 статьи 24</w:t>
        </w:r>
        <w:r>
          <w:rPr>
            <w:color w:val="0000FF"/>
          </w:rPr>
          <w:t>2.14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и устанавливает порядок открытия казначейских счетов в валюте Российской Федерации и в иностранных валютах.</w:t>
      </w:r>
    </w:p>
    <w:p w:rsidR="00637EB8" w:rsidRDefault="008C4B83">
      <w:pPr>
        <w:pStyle w:val="ConsPlusNormal0"/>
        <w:spacing w:before="240"/>
        <w:ind w:firstLine="540"/>
        <w:jc w:val="both"/>
      </w:pPr>
      <w:bookmarkStart w:id="2" w:name="P41"/>
      <w:bookmarkEnd w:id="2"/>
      <w:r>
        <w:t>2. В терри</w:t>
      </w:r>
      <w:r>
        <w:t>ториальных органах Федерального казначейства открываются следующие виды казначейских счетов: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а) единый счет бюджета;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б) казначейский счет для осуществления и отражения операций по учету и распределению поступлений;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в) казначейский счет для осуществления и </w:t>
      </w:r>
      <w:r>
        <w:t>отражения операций с денежными средствами, поступающими во временное распоряжение;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г) казначейский счет для осуществления и отражения операций с денежными средствами бюджетных и автономных учреждений;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д) казначейский счет для осуществления и отражения опер</w:t>
      </w:r>
      <w:r>
        <w:t>аций с денежными средствами получателей средств из бюджета;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е) казначейский счет для осуществления и отражения операций с денежными средствами участников казначейского сопровождения;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ж) казначейский счет для осуществления и отражения операций с денежными с</w:t>
      </w:r>
      <w:r>
        <w:t>редствами Фонда национального благосостояния;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з) иные казначейские счета для осуществления и отражения операций в случаях, установленных Бюджетным </w:t>
      </w:r>
      <w:hyperlink r:id="rId21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а также иными законодательными актами Российской Федерации, нормативными правовыми актами Правительства Российско</w:t>
      </w:r>
      <w:r>
        <w:t>й Федерации, Министерства финансов Российской Федерации и Федерального казначейства.</w:t>
      </w:r>
    </w:p>
    <w:p w:rsidR="00637EB8" w:rsidRDefault="008C4B83">
      <w:pPr>
        <w:pStyle w:val="ConsPlusNormal0"/>
        <w:jc w:val="both"/>
      </w:pPr>
      <w:r>
        <w:t xml:space="preserve">(п. 2 в ред. </w:t>
      </w:r>
      <w:hyperlink r:id="rId22" w:tooltip="Приказ Казначейства России от 13.10.2021 N 29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19.11.2021 N 65906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13.10.2</w:t>
      </w:r>
      <w:r>
        <w:t>021 N 29н)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3. Казначейские счета открываются в целях казначейского обслуживания: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а) исполнения федерального бюджета, бюджетов субъектов Российской Федерации, местных бюджетов, бюджетов государственных внебюджетных фондов;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б) поступлений в бюджеты бюджетной</w:t>
      </w:r>
      <w:r>
        <w:t xml:space="preserve"> системы Российской Федерации и их распределения между бюджетами бюджетной системы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в) операций со средствами, поступающими во временное распоряжение получателей средств федерального бюджета, бюджета субъекта Российской Федерации (местного бюджета), бюджета государственного внебюджетного фонда;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г) операций со средствами бюджетных и автоно</w:t>
      </w:r>
      <w:r>
        <w:t>мных учреждений;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lastRenderedPageBreak/>
        <w:t>д) операций со средствами получателей средств из бюджета;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е) операций со средствами участников казначейского сопровождения;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ж) операций со средствами Фонда национального благосостояния;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з) операций в случаях, установленных Бюджетным </w:t>
      </w:r>
      <w:hyperlink r:id="rId23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а также ин</w:t>
      </w:r>
      <w:r>
        <w:t>ыми законодательными актами Российской Федерации, нормативными правовыми актами Правительства Российской Федерации, Министерства финансов Российской Федерации и Федерального казначейства.</w:t>
      </w:r>
    </w:p>
    <w:p w:rsidR="00637EB8" w:rsidRDefault="008C4B83">
      <w:pPr>
        <w:pStyle w:val="ConsPlusNormal0"/>
        <w:jc w:val="both"/>
      </w:pPr>
      <w:r>
        <w:t xml:space="preserve">(п. 3 в ред. </w:t>
      </w:r>
      <w:hyperlink r:id="rId24" w:tooltip="Приказ Казначейства России от 13.10.2021 N 29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19.11.2021 N 65906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13.10.2021 N 29н)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4. Единый счет бюджета открывается: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территориальному органу Федерального казначейства (Федеральному казначейству) - для осуществления и отраже</w:t>
      </w:r>
      <w:r>
        <w:t>ния операций по исполнению федерального бюджета;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25" w:tooltip="Приказ Казначейства России от 28.06.2021 N 23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9.07.2021 N 64462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28.06.2021 N 23н)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финансовому органу субъекта Ро</w:t>
      </w:r>
      <w:r>
        <w:t>ссийской Федерации (муниципального образования) - для осуществления и отражения операций по исполнению бюджета субъекта Российской Федерации (местного бюджета);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органу управления государственным внебюджетным фондом - для осуществления и отражения операций </w:t>
      </w:r>
      <w:r>
        <w:t>по исполнению бюджета государственного внебюджетного фонда.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5. Казначейский счет для осуществления и отражения операций по учету и распределению поступлений открывается территориальному органу Федерального казначейства.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6. Казначейский счет для осуществления и отражения операций с денежными средствами, поступающими во временное распоряжение получателей средств федерального бюджета, бюджета субъекта Российской Федерации (местного бюджета), бюджета государственного внебюдже</w:t>
      </w:r>
      <w:r>
        <w:t>тного фонда открывается территориальному органу Федерального казначейства, финансовому органу субъекта Российской Федерации (муниципального образования), органу управления государственным внебюджетным фондом.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7. Казначейский счет для осуществления и отраже</w:t>
      </w:r>
      <w:r>
        <w:t>ния операций с денежными средствами бюджетных и автономных учреждений открывается: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территориальному органу Федерального казначейства, органу управления государственным внебюджетным фондом - для осуществления и отражения операций с денежными средствами, пос</w:t>
      </w:r>
      <w:r>
        <w:t>тупающими федеральным бюджетным и автономным учреждениям;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финансовому органу субъекта Российской Федерации (муниципального образования) - для осуществления и отражения операций с денежными средствами, поступающими бюджетным учреждениям субъектов Российской</w:t>
      </w:r>
      <w:r>
        <w:t xml:space="preserve"> Федерации (муниципальным бюджетным учреждениям), автономным учреждениям субъектов Российской Федерации (муниципальным автономным учреждениям).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8. Казначейский счет для осуществления и отражения операций с денежными средствами </w:t>
      </w:r>
      <w:r>
        <w:lastRenderedPageBreak/>
        <w:t>получателей средств из бюджет</w:t>
      </w:r>
      <w:r>
        <w:t>а открывается: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26" w:tooltip="Приказ Казначейства России от 13.10.2021 N 29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19.11.2021 N 65906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13.10.2021 N 29н)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территориальному органу Федерального казначейства - для осуществ</w:t>
      </w:r>
      <w:r>
        <w:t>ления и отражения операций с денежными средствами, поступающими получателям средств из бюджета источником финансового обеспечения которых являются средства федерального бюджета;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27" w:tooltip="Приказ Казначейства России от 13.10.2021 N 29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19.11.2021 N 65906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13.10.2021 N 29н)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финансовому органу субъекта Российской Федерации (муниципального образования) - для осуществления и отражения операций с денежными средствами, поступающими п</w:t>
      </w:r>
      <w:r>
        <w:t>олучателям средств из бюджета источником финансового обеспечения которых являются средства бюджета субъекта Российской Федерации (местного бюджета).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28" w:tooltip="Приказ Казначейства России от 13.10.2021 N 29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19.11.2021 N 65906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13.10.2021 N 29н)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8.1. Казначейский счет для осуществления и отражения операций с денежными средствами участников казначейского сопровождения открывается: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территориальному органу Федерального казначейства</w:t>
      </w:r>
      <w:r>
        <w:t xml:space="preserve"> - для осуществления и отражения операций с денежными средствами участников казначейского сопровождения, источником финансового обеспечения которых являются средства федерального бюджета;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финансовому органу субъекта Российской Федерации (муниципального обр</w:t>
      </w:r>
      <w:r>
        <w:t>азования) - для осуществления и отражения операций с денежными средствами участников казначейского сопровождения, источником финансового обеспечения которых являются средства бюджета субъекта Российской Федерации (местного бюджета).</w:t>
      </w:r>
    </w:p>
    <w:p w:rsidR="00637EB8" w:rsidRDefault="008C4B83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8.1 введен </w:t>
      </w:r>
      <w:hyperlink r:id="rId29" w:tooltip="Приказ Казначейства России от 13.10.2021 N 29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19.11.2021 N 65906) {КонсультантПлюс}">
        <w:r>
          <w:rPr>
            <w:color w:val="0000FF"/>
          </w:rPr>
          <w:t>Приказом</w:t>
        </w:r>
      </w:hyperlink>
      <w:r>
        <w:t xml:space="preserve"> Казначейства России от 13.10.2021 N 29н)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9. Казначейский счет для осуществления и отражения операций с денежными средствами Фонда наци</w:t>
      </w:r>
      <w:r>
        <w:t>онального благосостояния открывается территориальному органу Федерального казначейства (Федеральному казначейству).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30" w:tooltip="Приказ Казначейства России от 28.06.2021 N 23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9.07.2021 N 64462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28.06.2021 N 23н)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10. Казначейские счета в иностранных валютах открываются территориальным органам Федерального казначейства и органам управления государственными внебюджетными фондами.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11. Допускается открытие территориальному орга</w:t>
      </w:r>
      <w:r>
        <w:t>ну Федерального казначейства (Федеральному казначейству), финансовому органу субъекта Российской Федерации (муниципального образования), органу управления государственным внебюджетным фондом нескольких казначейских счетов одного вида.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31" w:tooltip="Приказ Казначейства России от 28.06.2021 N 23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9.07.2021 N 64462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28.06.2021 N 23н)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11(1). В случае перераспределения полномочий между территориальными органами Федерального казначейст</w:t>
      </w:r>
      <w:r>
        <w:t>ва, казначейские счета открываются финансовому органу субъекта Российской Федерации (муниципального образования), органу управления государственным внебюджетным фондом в территориальном органе Федерального казначейства, обеспечивающем исполнение распоряжен</w:t>
      </w:r>
      <w:r>
        <w:t>ий о совершении казначейского платежа.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Ранее открытые финансовому органу субъекта Российской Федерации (муниципального </w:t>
      </w:r>
      <w:r>
        <w:lastRenderedPageBreak/>
        <w:t>образования), органу управления государственным внебюджетным фондом казначейские счета в территориальных органах Федерального казначейств</w:t>
      </w:r>
      <w:r>
        <w:t>а, обеспечивавших исполнение распоряжений о совершении казначейского платежа до перераспределения полномочий, закрываются в порядке, предусмотренном настоящим приказом.</w:t>
      </w:r>
    </w:p>
    <w:p w:rsidR="00637EB8" w:rsidRDefault="008C4B83">
      <w:pPr>
        <w:pStyle w:val="ConsPlusNormal0"/>
        <w:jc w:val="both"/>
      </w:pPr>
      <w:r>
        <w:t xml:space="preserve">(п. 11(1) введен </w:t>
      </w:r>
      <w:hyperlink r:id="rId32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<w:r>
          <w:rPr>
            <w:color w:val="0000FF"/>
          </w:rPr>
          <w:t>Приказом</w:t>
        </w:r>
      </w:hyperlink>
      <w:r>
        <w:t xml:space="preserve"> Казначейства России от 24.12.2024 N 24н)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12. При открытии, ведении и закрытии казначейских счетов обмен документами с территориальным органом Федерального казначейства осуществ</w:t>
      </w:r>
      <w:r>
        <w:t>ляется в электронном виде с применением средств электронной подписи в соответствии с законодательством Российской Федерации на основании договора (соглашения) об обмене электронными документами, заключенного между финансовым органом субъекта Российской Фед</w:t>
      </w:r>
      <w:r>
        <w:t>ерации (муниципального образования), органом управления государственным внебюджетным фондом и территориальным органом Федерального казначейства.</w:t>
      </w:r>
    </w:p>
    <w:p w:rsidR="00637EB8" w:rsidRDefault="008C4B83">
      <w:pPr>
        <w:pStyle w:val="ConsPlusNormal0"/>
        <w:spacing w:before="240"/>
        <w:ind w:firstLine="540"/>
        <w:jc w:val="both"/>
      </w:pPr>
      <w:bookmarkStart w:id="3" w:name="P90"/>
      <w:bookmarkEnd w:id="3"/>
      <w:r>
        <w:t>При осуществлении документооборота в государственных информационных системах, оператором которых является Федер</w:t>
      </w:r>
      <w:r>
        <w:t>альное казначейство (далее - государственные информационные системы Федерального казначейства), полномочия представителя финансового органа субъекта Российской Федерации (муниципального образования), органа управления государственным внебюджетным фондом, т</w:t>
      </w:r>
      <w:r>
        <w:t xml:space="preserve">ерриториального органа Федерального казначейства (за исключением руководителя или иного лица, имеющего право в соответствии с законодательством Российской Федерации действовать от имени территориального органа Федерального казначейства, финансового органа </w:t>
      </w:r>
      <w:r>
        <w:t xml:space="preserve">субъекта Российской Федерации (муниципального образования), органа управления государственным внебюджетным фондом без доверенности), подписавшего документ усиленной квалифицированной электронной подписью, подтверждаются доверенностью в электронной форме в </w:t>
      </w:r>
      <w:r>
        <w:t xml:space="preserve">машиночитаемом виде, выданной в соответствии с требованиями Федерального </w:t>
      </w:r>
      <w:hyperlink r:id="rId33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подписи".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При отсутствии технической возможности информационного обмена в электронном виде обмен информацией осуществляется с использованием бумажных носителей с одн</w:t>
      </w:r>
      <w:r>
        <w:t>овременным представлением документов на машинном носителе.</w:t>
      </w:r>
    </w:p>
    <w:p w:rsidR="00637EB8" w:rsidRDefault="008C4B83">
      <w:pPr>
        <w:pStyle w:val="ConsPlusNormal0"/>
        <w:jc w:val="both"/>
      </w:pPr>
      <w:r>
        <w:t xml:space="preserve">(п. 12 в ред. </w:t>
      </w:r>
      <w:hyperlink r:id="rId34" w:tooltip="Приказ Казначейства России от 28.11.2025 N 22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29.12.2025 N 84841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28.11.2025 </w:t>
      </w:r>
      <w:r>
        <w:t>N 22н)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13. Документооборот по открытию, ведению и закрытию казначейских счетов, содержащий сведения, составляющие государственную тайну, осуществляется в соответствии с настоящим Порядком с соблюдением требований законодательства Российской Федерации о государств</w:t>
      </w:r>
      <w:r>
        <w:t>енной тайне.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14. При открытии казначейского счета ему присваивается уникальный номер, имеющий следующую структуру, состоящую из 20 разрядов:</w:t>
      </w:r>
    </w:p>
    <w:p w:rsidR="00637EB8" w:rsidRDefault="00637EB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40"/>
        <w:gridCol w:w="340"/>
        <w:gridCol w:w="340"/>
        <w:gridCol w:w="340"/>
        <w:gridCol w:w="374"/>
        <w:gridCol w:w="370"/>
        <w:gridCol w:w="379"/>
        <w:gridCol w:w="461"/>
        <w:gridCol w:w="461"/>
        <w:gridCol w:w="466"/>
        <w:gridCol w:w="461"/>
        <w:gridCol w:w="466"/>
        <w:gridCol w:w="461"/>
        <w:gridCol w:w="456"/>
        <w:gridCol w:w="470"/>
        <w:gridCol w:w="566"/>
        <w:gridCol w:w="562"/>
        <w:gridCol w:w="523"/>
        <w:gridCol w:w="494"/>
      </w:tblGrid>
      <w:tr w:rsidR="00637EB8">
        <w:tc>
          <w:tcPr>
            <w:tcW w:w="680" w:type="dxa"/>
          </w:tcPr>
          <w:p w:rsidR="00637EB8" w:rsidRDefault="008C4B83">
            <w:pPr>
              <w:pStyle w:val="ConsPlusNormal0"/>
              <w:jc w:val="center"/>
            </w:pPr>
            <w:r>
              <w:t>Признак казначейского счета</w:t>
            </w:r>
          </w:p>
        </w:tc>
        <w:tc>
          <w:tcPr>
            <w:tcW w:w="1360" w:type="dxa"/>
            <w:gridSpan w:val="4"/>
          </w:tcPr>
          <w:p w:rsidR="00637EB8" w:rsidRDefault="008C4B83">
            <w:pPr>
              <w:pStyle w:val="ConsPlusNormal0"/>
              <w:jc w:val="center"/>
            </w:pPr>
            <w:r>
              <w:t>Код вида казначейского счета</w:t>
            </w:r>
          </w:p>
        </w:tc>
        <w:tc>
          <w:tcPr>
            <w:tcW w:w="1123" w:type="dxa"/>
            <w:gridSpan w:val="3"/>
          </w:tcPr>
          <w:p w:rsidR="00637EB8" w:rsidRDefault="008C4B83">
            <w:pPr>
              <w:pStyle w:val="ConsPlusNormal0"/>
              <w:jc w:val="center"/>
            </w:pPr>
            <w:r>
              <w:t>Код валюты</w:t>
            </w:r>
          </w:p>
        </w:tc>
        <w:tc>
          <w:tcPr>
            <w:tcW w:w="3702" w:type="dxa"/>
            <w:gridSpan w:val="8"/>
          </w:tcPr>
          <w:p w:rsidR="00637EB8" w:rsidRDefault="008C4B83">
            <w:pPr>
              <w:pStyle w:val="ConsPlusNormal0"/>
              <w:jc w:val="center"/>
            </w:pPr>
            <w:r>
              <w:t>Идентификатор публично-правового образования</w:t>
            </w:r>
          </w:p>
        </w:tc>
        <w:tc>
          <w:tcPr>
            <w:tcW w:w="1128" w:type="dxa"/>
            <w:gridSpan w:val="2"/>
          </w:tcPr>
          <w:p w:rsidR="00637EB8" w:rsidRDefault="008C4B83">
            <w:pPr>
              <w:pStyle w:val="ConsPlusNormal0"/>
              <w:jc w:val="center"/>
            </w:pPr>
            <w:r>
              <w:t>К</w:t>
            </w:r>
            <w:r>
              <w:t xml:space="preserve">од территориального органа Федерального </w:t>
            </w:r>
            <w:r>
              <w:lastRenderedPageBreak/>
              <w:t>казначейства</w:t>
            </w:r>
          </w:p>
        </w:tc>
        <w:tc>
          <w:tcPr>
            <w:tcW w:w="1017" w:type="dxa"/>
            <w:gridSpan w:val="2"/>
          </w:tcPr>
          <w:p w:rsidR="00637EB8" w:rsidRDefault="008C4B83">
            <w:pPr>
              <w:pStyle w:val="ConsPlusNormal0"/>
              <w:jc w:val="center"/>
            </w:pPr>
            <w:r>
              <w:lastRenderedPageBreak/>
              <w:t>Порядковый номер счета</w:t>
            </w:r>
          </w:p>
        </w:tc>
      </w:tr>
      <w:tr w:rsidR="00637EB8">
        <w:tc>
          <w:tcPr>
            <w:tcW w:w="680" w:type="dxa"/>
          </w:tcPr>
          <w:p w:rsidR="00637EB8" w:rsidRDefault="008C4B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" w:type="dxa"/>
          </w:tcPr>
          <w:p w:rsidR="00637EB8" w:rsidRDefault="008C4B8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" w:type="dxa"/>
          </w:tcPr>
          <w:p w:rsidR="00637EB8" w:rsidRDefault="008C4B8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" w:type="dxa"/>
          </w:tcPr>
          <w:p w:rsidR="00637EB8" w:rsidRDefault="008C4B8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" w:type="dxa"/>
          </w:tcPr>
          <w:p w:rsidR="00637EB8" w:rsidRDefault="008C4B8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74" w:type="dxa"/>
          </w:tcPr>
          <w:p w:rsidR="00637EB8" w:rsidRDefault="008C4B8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70" w:type="dxa"/>
          </w:tcPr>
          <w:p w:rsidR="00637EB8" w:rsidRDefault="008C4B8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79" w:type="dxa"/>
          </w:tcPr>
          <w:p w:rsidR="00637EB8" w:rsidRDefault="008C4B8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461" w:type="dxa"/>
          </w:tcPr>
          <w:p w:rsidR="00637EB8" w:rsidRDefault="008C4B8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461" w:type="dxa"/>
          </w:tcPr>
          <w:p w:rsidR="00637EB8" w:rsidRDefault="008C4B8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466" w:type="dxa"/>
          </w:tcPr>
          <w:p w:rsidR="00637EB8" w:rsidRDefault="008C4B8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461" w:type="dxa"/>
          </w:tcPr>
          <w:p w:rsidR="00637EB8" w:rsidRDefault="008C4B8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466" w:type="dxa"/>
          </w:tcPr>
          <w:p w:rsidR="00637EB8" w:rsidRDefault="008C4B8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461" w:type="dxa"/>
          </w:tcPr>
          <w:p w:rsidR="00637EB8" w:rsidRDefault="008C4B8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456" w:type="dxa"/>
          </w:tcPr>
          <w:p w:rsidR="00637EB8" w:rsidRDefault="008C4B83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470" w:type="dxa"/>
          </w:tcPr>
          <w:p w:rsidR="00637EB8" w:rsidRDefault="008C4B83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566" w:type="dxa"/>
          </w:tcPr>
          <w:p w:rsidR="00637EB8" w:rsidRDefault="008C4B83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562" w:type="dxa"/>
          </w:tcPr>
          <w:p w:rsidR="00637EB8" w:rsidRDefault="008C4B83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523" w:type="dxa"/>
          </w:tcPr>
          <w:p w:rsidR="00637EB8" w:rsidRDefault="008C4B83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494" w:type="dxa"/>
          </w:tcPr>
          <w:p w:rsidR="00637EB8" w:rsidRDefault="008C4B83">
            <w:pPr>
              <w:pStyle w:val="ConsPlusNormal0"/>
              <w:jc w:val="center"/>
            </w:pPr>
            <w:r>
              <w:t>20</w:t>
            </w:r>
          </w:p>
        </w:tc>
      </w:tr>
      <w:tr w:rsidR="00637EB8">
        <w:tc>
          <w:tcPr>
            <w:tcW w:w="680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37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370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379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461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461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466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461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466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461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456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470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566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562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523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494" w:type="dxa"/>
          </w:tcPr>
          <w:p w:rsidR="00637EB8" w:rsidRDefault="00637EB8">
            <w:pPr>
              <w:pStyle w:val="ConsPlusNormal0"/>
            </w:pPr>
          </w:p>
        </w:tc>
      </w:tr>
    </w:tbl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ind w:firstLine="540"/>
        <w:jc w:val="both"/>
      </w:pPr>
      <w:r>
        <w:t>14.1. Признак казначейского счета принимает значение "0".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14.2. Код вида казначейского счета в номере казначейского счета принимает следующие значения: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2200 - средства единого казначейского счета в размещении по операциям по управлению остатками средств;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3100 - средства поступлений, являющихся источниками формиро</w:t>
      </w:r>
      <w:r>
        <w:t>вания доходов бюджетов бюджетной системы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3211 - средства федерального бюджета;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3212 - средства, поступающие во временное распоряжение получателей средств федерального бюджета;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3214 - средства федеральных бюджетных и автономных учреждений;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3215 - средства участников казначейского сопровождения, источником финансового обеспечения которых являются средства федерального бюджета;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3216 - средства получателей средств из бюджета, источн</w:t>
      </w:r>
      <w:r>
        <w:t>иком финансового обеспечения которых являются средства федерального бюджета;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3217 - средства Фонда национального благосостояния;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3221 - средства бюджетов субъектов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3222 - средства, поступающие во временное распоряжение получателей сре</w:t>
      </w:r>
      <w:r>
        <w:t>дств бюджетов субъектов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3224 - средства бюджетных и автономных учреждений субъектов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3225 - средства участников казначейского сопровождения, источником финансового обеспечения которых являются средства бюджетов су</w:t>
      </w:r>
      <w:r>
        <w:t>бъектов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3226 - средства получателей средств из бюджета, источником финансового обеспечения которых являются средства бюджетов субъектов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3231 - средства местных бюджетов;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3232 - средства, поступающие во временное </w:t>
      </w:r>
      <w:r>
        <w:t xml:space="preserve">распоряжение получателей средств местных </w:t>
      </w:r>
      <w:r>
        <w:lastRenderedPageBreak/>
        <w:t>бюджетов;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3234 - средства муниципальных бюджетных и автономных учреждений;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3235 - средства участников казначейского сопровождения, источником финансового обеспечения которых являются средства местных бюджетов;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3236 </w:t>
      </w:r>
      <w:r>
        <w:t>- средства получателей средств из бюджета, источником финансового обеспечения которых являются средства местных бюджетов;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3241 - средства бюджета Фонда пенсионного и социального страхования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3242 - средства, поступающие во временное ра</w:t>
      </w:r>
      <w:r>
        <w:t>споряжение получателей средств бюджета Фонда пенсионного и социального страхования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3244 - средства бюджетных учреждений Фонда пенсионного и социального страхования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3261 - средства бюджета Федерального фонда обяза</w:t>
      </w:r>
      <w:r>
        <w:t>тельного медицинского страхования;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3262 - средства, поступающие во временное распоряжение получателей средств бюджета Федерального фонда обязательного медицинского страхования;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3271 - средства бюджетов территориальных фондов обязательного медицинского стра</w:t>
      </w:r>
      <w:r>
        <w:t>хования;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3272 - средства, поступающие во временное распоряжение получателей средств бюджетов территориальных фондов обязательного медицинского страхования;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3420 - средства единого казначейского счета до выяснения принадлежности;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3440 - расчеты по средствам</w:t>
      </w:r>
      <w:r>
        <w:t xml:space="preserve"> единого казначейского счета по итогам клиринга;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3500 - средства единого казначейского счета, привлеченные по операциям по управлению остатками средств;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4100 - финансовый результат по операциям по управлению остатками средств на едином казначейском счете.</w:t>
      </w:r>
    </w:p>
    <w:p w:rsidR="00637EB8" w:rsidRDefault="008C4B83">
      <w:pPr>
        <w:pStyle w:val="ConsPlusNormal0"/>
        <w:jc w:val="both"/>
      </w:pPr>
      <w:r>
        <w:t xml:space="preserve">(п. 14.2 в ред. </w:t>
      </w:r>
      <w:hyperlink r:id="rId35" w:tooltip="Приказ Казначейства России от 28.11.2025 N 22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29.12.2025 N 84841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28.11.2025 N 22н)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14.3. Код валюты в номере казначейского счета прис</w:t>
      </w:r>
      <w:r>
        <w:t xml:space="preserve">ваивается в соответствии с Общероссийским </w:t>
      </w:r>
      <w:hyperlink r:id="rId36" w:tooltip="&quot;ОК (МК (ИСО 4217) 003-97) 014-2000. Общероссийский классификатор валют&quot; (утв. Постановлением Госстандарта России от 25.12.2000 N 405-ст) (ред. от 14.07.2025) ------------ Недействующая редакция {КонсультантПлюс}">
        <w:r>
          <w:rPr>
            <w:color w:val="0000FF"/>
          </w:rPr>
          <w:t>классификатором</w:t>
        </w:r>
      </w:hyperlink>
      <w:r>
        <w:t xml:space="preserve"> валют.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14.4. Идентификатор публично-правового образования в номере казначейского счета соответствует коду по Общероссийско</w:t>
      </w:r>
      <w:r>
        <w:t xml:space="preserve">му </w:t>
      </w:r>
      <w:hyperlink r:id="rId37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<w:r>
          <w:rPr>
            <w:color w:val="0000FF"/>
          </w:rPr>
          <w:t>классификатору</w:t>
        </w:r>
      </w:hyperlink>
      <w:r>
        <w:t xml:space="preserve"> территорий муниципальных образований (далее - код ОКТМО) с учетом следующих особенностей: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федеральному бюджету соответствует код </w:t>
      </w:r>
      <w:hyperlink r:id="rId38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<w:r>
          <w:rPr>
            <w:color w:val="0000FF"/>
          </w:rPr>
          <w:t>ОКТМО</w:t>
        </w:r>
      </w:hyperlink>
      <w:r>
        <w:t xml:space="preserve"> "00 000 001";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lastRenderedPageBreak/>
        <w:t xml:space="preserve">бюджету Фонда пенсионного и социального страхования Российской Федерации соответствует код </w:t>
      </w:r>
      <w:hyperlink r:id="rId39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<w:r>
          <w:rPr>
            <w:color w:val="0000FF"/>
          </w:rPr>
          <w:t>ОКТМО</w:t>
        </w:r>
      </w:hyperlink>
      <w:r>
        <w:t xml:space="preserve"> "00 000 006";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бюджету Фонда обязательного медицинского страхования соответствует код </w:t>
      </w:r>
      <w:hyperlink r:id="rId4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<w:r>
          <w:rPr>
            <w:color w:val="0000FF"/>
          </w:rPr>
          <w:t>ОКТМО</w:t>
        </w:r>
      </w:hyperlink>
      <w:r>
        <w:t xml:space="preserve"> "00 000 008";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бюджету субъекта Российской Федерации соответствует код ОКТМО, имеющий ненулевое значение в первых двух разрядах кода (трех разрядах кода - для Ямало-Ненецкого и Ненецкого автономных округов, Ханты-Мансийского автономно</w:t>
      </w:r>
      <w:r>
        <w:t>го округа - Югры, пяти разрядах кода - для федеральной территории "Сириус"), а в остальных разрядах кода - нули (XX 000 000, XX Х00 000, XX XXX 000), отражающий принадлежность к субъекту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бюджету города Байконур соответствует код </w:t>
      </w:r>
      <w:hyperlink r:id="rId4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<w:r>
          <w:rPr>
            <w:color w:val="0000FF"/>
          </w:rPr>
          <w:t>ОКТМО</w:t>
        </w:r>
      </w:hyperlink>
      <w:r>
        <w:t xml:space="preserve"> "55 000 000";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бюджету территориального фонда обязательного медицинского страхования соответствует код </w:t>
      </w:r>
      <w:hyperlink r:id="rId4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<w:r>
          <w:rPr>
            <w:color w:val="0000FF"/>
          </w:rPr>
          <w:t>ОКТМО</w:t>
        </w:r>
      </w:hyperlink>
      <w:r>
        <w:t xml:space="preserve"> - "XX 000 009" ("XX Х00 009"), где первые два разряда кода (три разряда кода - для Ямало-Ненецкого и Ненецкого автономных округов, Ханты-Мансийского автономного округа - Югры) определяют принадлежность территориального </w:t>
      </w:r>
      <w:r>
        <w:t>фонда к субъекту Российской Федерации;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бюджету территориального фонда обязательного медицинского страхования города Байконура соответствует код </w:t>
      </w:r>
      <w:hyperlink r:id="rId4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<w:r>
          <w:rPr>
            <w:color w:val="0000FF"/>
          </w:rPr>
          <w:t>ОКТМО</w:t>
        </w:r>
      </w:hyperlink>
      <w:r>
        <w:t xml:space="preserve"> "55 000 009".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При открытии казначейского счета 3100 "средства поступлений, являющихся источниками формирования доходов бюджетов бюджетной системы Российской Федерации" в номере казначейского счета указывается </w:t>
      </w:r>
      <w:hyperlink r:id="rId4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<w:r>
          <w:rPr>
            <w:color w:val="0000FF"/>
          </w:rPr>
          <w:t>ОКТМО</w:t>
        </w:r>
      </w:hyperlink>
      <w:r>
        <w:t xml:space="preserve"> "00 000 001".</w:t>
      </w:r>
    </w:p>
    <w:p w:rsidR="00637EB8" w:rsidRDefault="008C4B83">
      <w:pPr>
        <w:pStyle w:val="ConsPlusNormal0"/>
        <w:jc w:val="both"/>
      </w:pPr>
      <w:r>
        <w:t xml:space="preserve">(п. 14.4 в ред. </w:t>
      </w:r>
      <w:hyperlink r:id="rId45" w:tooltip="Приказ Казначейства России от 28.11.2025 N 22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29.12.2025 N 84841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28.11.2025 N 22н)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14.5. Код территориального органа Федерального казначейства, указанный в номере казначейского счета, присваивается Федеральным казначейством.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14.6. Порядковый номер счета используется при открытии нескольких казначейских счетов одного вида.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Title0"/>
        <w:jc w:val="center"/>
        <w:outlineLvl w:val="1"/>
      </w:pPr>
      <w:r>
        <w:t xml:space="preserve">II. Открытие </w:t>
      </w:r>
      <w:r>
        <w:t>казначейских счетов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ind w:firstLine="540"/>
        <w:jc w:val="both"/>
      </w:pPr>
      <w:bookmarkStart w:id="4" w:name="P191"/>
      <w:bookmarkEnd w:id="4"/>
      <w:r>
        <w:t>15. Для открытия казначейского счета территориальный орган Федерального казначейства, финансовый орган субъекта Российской Федерации (муниципального образования), орган управления государственным внебюджетным фондом представляют в терр</w:t>
      </w:r>
      <w:r>
        <w:t xml:space="preserve">иториальный орган Федерального казначейства заявление на открытие казначейского счета, содержащее реквизиты согласно </w:t>
      </w:r>
      <w:hyperlink w:anchor="P274" w:tooltip="РЕКВИЗИТЫ ЗАЯВЛЕНИЯ НА ОТКРЫТИЕ КАЗНАЧЕЙСКОГО СЧЕТА">
        <w:proofErr w:type="gramStart"/>
        <w:r>
          <w:rPr>
            <w:color w:val="0000FF"/>
          </w:rPr>
          <w:t>приложению</w:t>
        </w:r>
        <w:proofErr w:type="gramEnd"/>
        <w:r>
          <w:rPr>
            <w:color w:val="0000FF"/>
          </w:rPr>
          <w:t xml:space="preserve"> N 1</w:t>
        </w:r>
      </w:hyperlink>
      <w:r>
        <w:t xml:space="preserve"> к настоящему Порядку.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Территориальный ор</w:t>
      </w:r>
      <w:r>
        <w:t>ган Федерального казначейства, финансовый орган субъекта Российской Федерации (муниципального образования), орган управления государственным внебюджетным фондом представляют Карточку образцов подписей к казначейским счетам, за исключением случаев, предусмо</w:t>
      </w:r>
      <w:r>
        <w:t xml:space="preserve">тренных </w:t>
      </w:r>
      <w:hyperlink w:anchor="P90" w:tooltip="При осуществлении документооборота в государственных информационных системах, оператором которых является Федеральное казначейство (далее - государственные информационные системы Федерального казначейства), полномочия представителя финансового органа субъекта ">
        <w:r>
          <w:rPr>
            <w:color w:val="0000FF"/>
          </w:rPr>
          <w:t>абзацем вторым пункта 12</w:t>
        </w:r>
      </w:hyperlink>
      <w:r>
        <w:t xml:space="preserve"> настоящего Порядка, по форме согласно </w:t>
      </w:r>
      <w:hyperlink w:anchor="P321" w:tooltip="КАРТОЧКА ОБРАЗЦОВ ПОДПИСЕЙ N">
        <w:r>
          <w:rPr>
            <w:color w:val="0000FF"/>
          </w:rPr>
          <w:t>приложению N 2</w:t>
        </w:r>
      </w:hyperlink>
      <w:r>
        <w:t xml:space="preserve"> к настоящему Порядку (код формы по КФД 0531376) (далее - Карточка образцо</w:t>
      </w:r>
      <w:r>
        <w:t>в подписей).</w:t>
      </w:r>
    </w:p>
    <w:p w:rsidR="00637EB8" w:rsidRDefault="008C4B83">
      <w:pPr>
        <w:pStyle w:val="ConsPlusNormal0"/>
        <w:jc w:val="both"/>
      </w:pPr>
      <w:r>
        <w:t xml:space="preserve">(п. 15 в ред. </w:t>
      </w:r>
      <w:hyperlink r:id="rId46" w:tooltip="Приказ Казначейства России от 28.11.2025 N 22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29.12.2025 N 84841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28.11.2025 N 22н)</w:t>
      </w:r>
    </w:p>
    <w:p w:rsidR="00637EB8" w:rsidRDefault="008C4B83">
      <w:pPr>
        <w:pStyle w:val="ConsPlusNormal0"/>
        <w:spacing w:before="240"/>
        <w:ind w:firstLine="540"/>
        <w:jc w:val="both"/>
      </w:pPr>
      <w:bookmarkStart w:id="5" w:name="P194"/>
      <w:bookmarkEnd w:id="5"/>
      <w:r>
        <w:lastRenderedPageBreak/>
        <w:t xml:space="preserve">16. Оформление </w:t>
      </w:r>
      <w:hyperlink w:anchor="P321" w:tooltip="КАРТОЧКА ОБРАЗЦОВ ПОДПИСЕЙ N">
        <w:r>
          <w:rPr>
            <w:color w:val="0000FF"/>
          </w:rPr>
          <w:t>Карточки</w:t>
        </w:r>
      </w:hyperlink>
      <w:r>
        <w:t xml:space="preserve"> образцов подписей осуществляется следующим образом.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В </w:t>
      </w:r>
      <w:hyperlink w:anchor="P321" w:tooltip="КАРТОЧКА ОБРАЗЦОВ ПОДПИСЕЙ N">
        <w:r>
          <w:rPr>
            <w:color w:val="0000FF"/>
          </w:rPr>
          <w:t>наименовании</w:t>
        </w:r>
      </w:hyperlink>
      <w:r>
        <w:t xml:space="preserve"> формы Карточки образцов подписей проставляется номер, присвоенный ей территориальным органом Федерального казначейства, финансовым органом субъекта Российской Федерации (муниципального образования), органом управления государственным внебюджетным фондом. </w:t>
      </w:r>
      <w:r>
        <w:t xml:space="preserve">Территориальный орган Федерального казначейства в </w:t>
      </w:r>
      <w:hyperlink w:anchor="P321" w:tooltip="КАРТОЧКА ОБРАЗЦОВ ПОДПИСЕЙ N">
        <w:r>
          <w:rPr>
            <w:color w:val="0000FF"/>
          </w:rPr>
          <w:t>наименовании</w:t>
        </w:r>
      </w:hyperlink>
      <w:r>
        <w:t xml:space="preserve"> формы Карточки образцов подписей проставляет номера открытых территориальному органу Федерального казначейства, финансовому органу с</w:t>
      </w:r>
      <w:r>
        <w:t>убъекта Российской Федерации (муниципального образования), органу управления государственным внебюджетным фондом казначейских счетов (или зачеркивает номера закрытых казначейских счетов).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В заголовочной </w:t>
      </w:r>
      <w:hyperlink w:anchor="P321" w:tooltip="КАРТОЧКА ОБРАЗЦОВ ПОДПИСЕЙ N">
        <w:r>
          <w:rPr>
            <w:color w:val="0000FF"/>
          </w:rPr>
          <w:t>части</w:t>
        </w:r>
      </w:hyperlink>
      <w:r>
        <w:t xml:space="preserve"> формы Карточки образцов подписей территориальным органом Федерального казначейства, финансовым органом субъекта Российской Федерации (муниципального образования), органом управления государственным внебюджетным фондом указываются:</w:t>
      </w:r>
    </w:p>
    <w:p w:rsidR="00637EB8" w:rsidRDefault="008C4B83">
      <w:pPr>
        <w:pStyle w:val="ConsPlusNormal0"/>
        <w:spacing w:before="240"/>
        <w:ind w:firstLine="540"/>
        <w:jc w:val="both"/>
      </w:pPr>
      <w:hyperlink w:anchor="P332" w:tooltip="от &quot;__&quot; ___________ 20__ г.">
        <w:r>
          <w:rPr>
            <w:color w:val="0000FF"/>
          </w:rPr>
          <w:t>дата</w:t>
        </w:r>
      </w:hyperlink>
      <w:r>
        <w:t xml:space="preserve"> составления документа, с отражением в кодовой зоне даты в формате "день, месяц, год" (00.00.0000);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по </w:t>
      </w:r>
      <w:hyperlink w:anchor="P335" w:tooltip="Наименование клиента">
        <w:r>
          <w:rPr>
            <w:color w:val="0000FF"/>
          </w:rPr>
          <w:t>строке</w:t>
        </w:r>
      </w:hyperlink>
      <w:r>
        <w:t xml:space="preserve"> "Наименование клиента" - полное и сокр</w:t>
      </w:r>
      <w:r>
        <w:t>ащенное (используется при составлении распоряжений о совершении казначейского платежа в случае, когда информация, подлежащая заполнению в обязательном порядке, имеет ограничение по числу символов) наименование территориального органа Федерального казначейс</w:t>
      </w:r>
      <w:r>
        <w:t>тва, финансового органа субъекта Российской Федерации (муниципального образования), органа управления государственным внебюджетным фондом в соответствии с полным и сокращенным наименованием (с учетом символа "N", кавычек, скобок, знаков препинания), указан</w:t>
      </w:r>
      <w:r>
        <w:t xml:space="preserve">ным в его реестровой записи реестра участников бюджетного процесса, а также юридических лиц, не являющихся участниками бюджетного процесса (далее - Сводный реестр), ведение которого осуществляется в порядке, установленном Министерством финансов Российской </w:t>
      </w:r>
      <w:r>
        <w:t>Федерации &lt;1&gt;, с отражением в кодовой зоне кода по Сводному реестру, кода по Общероссийскому классификатору предприятий и организаций (далее - ОКПО), идентификационного номера налогоплательщика (далее - ИНН) и кода причины постановки на учет (далее - КПП).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47" w:tooltip="Приказ Минфина России от 23.12.2014 N 163н (ред. от 01.03.2023) &quot;О Порядке формирования и ведения реестра участников бюджетного процесса, а также юридических лиц, не являющихся участниками бюджетного процесса&quot; (Зарегистрировано в Минюсте России 09.02.2015 N 35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23 декабря 2014 г. N 163н "О Порядке формирования и ведения реестра участников бю</w:t>
      </w:r>
      <w:r>
        <w:t>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номер 35954), с изменениями, внесенными приказами Министерства финансо</w:t>
      </w:r>
      <w:r>
        <w:t>в Российской Федерации от 3 ноября 2016 г. N 203н (зарегистрирован Министерством юстиции Российской Федерации 2 декабря 2016 г., регистрационный номер 44545), от 27 ноября 2017 г. N 204н (зарегистрирован Министерством юстиции Российской Федерации 21 декабр</w:t>
      </w:r>
      <w:r>
        <w:t>я 2017 г., регистрационный номер 49355), от 7 июня 2019 г. N 89н (зарегистрирован Министерством юстиции Российской Федерации 4 июля 2019 г., регистрационный номер 55128), от 7 апреля 2020 г. N 56н (зарегистрирован Министерством юстиции Российской Федерации</w:t>
      </w:r>
      <w:r>
        <w:t xml:space="preserve"> 12 мая 2020 г., регистрационный номер 58323), от 18 ноября 2020 г. N 271н (зарегистрирован Министерством юстиции Российской Федерации 18 декабря 2020 г., регистрационный номер 61567), от 8 декабря 2020 г. N 299н (зарегистрирован Министерством </w:t>
      </w:r>
      <w:r>
        <w:lastRenderedPageBreak/>
        <w:t>юстиции Росс</w:t>
      </w:r>
      <w:r>
        <w:t>ийской Федерации 8 февраля 2021 г., регистрационный номер 62432), от 20 августа 2021 г. N 111н (зарегистрирован Министерством юстиции Российской Федерации 16 сентября 2021 г., регистрационный номер 65035).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48" w:tooltip="Приказ Казначейства России от 13.10.2021 N 29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19.11.2021 N 65906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13.10.2021 N 29н)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ind w:firstLine="540"/>
        <w:jc w:val="both"/>
      </w:pPr>
      <w:hyperlink w:anchor="P349" w:tooltip="Образцы подписей должностных лиц клиента, имеющих право подписи распоряжений и иных документов при совершении операций по казначейскому счету">
        <w:r>
          <w:rPr>
            <w:color w:val="0000FF"/>
          </w:rPr>
          <w:t>Раздел</w:t>
        </w:r>
      </w:hyperlink>
      <w:r>
        <w:t xml:space="preserve"> "Образцы подписей должностных лиц клиента, имеющих право подписи распоряжений и иных документов при совершении операции по казначейскому счету" заполняется территориальным органом Федерального казначейст</w:t>
      </w:r>
      <w:r>
        <w:t>ва, финансовым органом субъекта Российской Федерации (муниципального образования), органом управления государственным внебюджетным фондом следующим образом.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В </w:t>
      </w:r>
      <w:hyperlink w:anchor="P357" w:tooltip="2">
        <w:r>
          <w:rPr>
            <w:color w:val="0000FF"/>
          </w:rPr>
          <w:t>графе 2</w:t>
        </w:r>
      </w:hyperlink>
      <w:r>
        <w:t xml:space="preserve"> указываются полные наименования должностей должностных </w:t>
      </w:r>
      <w:r>
        <w:t>лиц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фондом, имеющих соответственно право первой или второй подписи.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В </w:t>
      </w:r>
      <w:hyperlink w:anchor="P358" w:tooltip="3">
        <w:r>
          <w:rPr>
            <w:color w:val="0000FF"/>
          </w:rPr>
          <w:t>графе 3</w:t>
        </w:r>
      </w:hyperlink>
      <w:r>
        <w:t xml:space="preserve"> указываются полностью без сокращений фамилии, имена и отчества (при наличии) должностных лиц территориального органа Федерального казначейства, финансового органа субъекта Российской Федерации (муниципального образования), </w:t>
      </w:r>
      <w:r>
        <w:t>органа управления государственным внебюджетным фондом, которым предоставляется право подписи документов при совершении операций по казначейскому счету (казначейским счетам).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В </w:t>
      </w:r>
      <w:hyperlink w:anchor="P359" w:tooltip="4">
        <w:r>
          <w:rPr>
            <w:color w:val="0000FF"/>
          </w:rPr>
          <w:t>графе 4</w:t>
        </w:r>
      </w:hyperlink>
      <w:r>
        <w:t xml:space="preserve"> проставляются образцы подписей соответ</w:t>
      </w:r>
      <w:r>
        <w:t>ствующих должностных лиц.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В </w:t>
      </w:r>
      <w:hyperlink w:anchor="P360" w:tooltip="5">
        <w:r>
          <w:rPr>
            <w:color w:val="0000FF"/>
          </w:rPr>
          <w:t>графе 5</w:t>
        </w:r>
      </w:hyperlink>
      <w:r>
        <w:t xml:space="preserve"> указывается срок полномочий каждого должностного лица, которое временно пользуется правом подписи, при этом сначала указывается дата начала срока полномочий, а затем через знак "тире" да</w:t>
      </w:r>
      <w:r>
        <w:t>та окончания срока полномочий. Дата начала срока полномочий лиц, временно пользующихся правом подписи, должна быть не ранее даты представления Карточки образцов подписей.</w:t>
      </w:r>
    </w:p>
    <w:p w:rsidR="00637EB8" w:rsidRDefault="008C4B83">
      <w:pPr>
        <w:pStyle w:val="ConsPlusNormal0"/>
        <w:spacing w:before="240"/>
        <w:ind w:firstLine="540"/>
        <w:jc w:val="both"/>
      </w:pPr>
      <w:hyperlink w:anchor="P321" w:tooltip="КАРТОЧКА ОБРАЗЦОВ ПОДПИСЕЙ N">
        <w:r>
          <w:rPr>
            <w:color w:val="0000FF"/>
          </w:rPr>
          <w:t>Карточка</w:t>
        </w:r>
      </w:hyperlink>
      <w:r>
        <w:t xml:space="preserve"> образцов подпис</w:t>
      </w:r>
      <w:r>
        <w:t>ей подписывается: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руководителем (уполномоченным им лицом с указанием должности)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</w:t>
      </w:r>
      <w:r>
        <w:t xml:space="preserve"> фондом с указанием расшифровки его подписи, содержащей полные (без сокращения) фамилию, имя и отчество;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главным бухгалтером (уполномоченным руководителем лицом с указанием должности) территориального органа Федерального казначейства, финансового органа су</w:t>
      </w:r>
      <w:r>
        <w:t>бъекта Российской Федерации (муниципального образования), органа управления государственным внебюджетным фондом с указанием расшифровки его подписи, содержащей полные (без сокращения) фамилию, имя и отчество, и даты подписания Карточки образцов подписей.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Н</w:t>
      </w:r>
      <w:r>
        <w:t>а подписи ставится оттиск печати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 так, чтобы подписи и расшифровки подпис</w:t>
      </w:r>
      <w:r>
        <w:t>и читались ясно и четко.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lastRenderedPageBreak/>
        <w:t xml:space="preserve">17. </w:t>
      </w:r>
      <w:hyperlink w:anchor="P321" w:tooltip="КАРТОЧКА ОБРАЗЦОВ ПОДПИСЕЙ N">
        <w:r>
          <w:rPr>
            <w:color w:val="0000FF"/>
          </w:rPr>
          <w:t>Карточка</w:t>
        </w:r>
      </w:hyperlink>
      <w:r>
        <w:t xml:space="preserve"> образцов подписей оформляется и представляется территориальным органом Федерального казначейства, финансовым органом субъекта Российской Федерации (муниципального образования), органом управления государственным внебюджетным фондом с учетом следующих особ</w:t>
      </w:r>
      <w:r>
        <w:t>енностей: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а) </w:t>
      </w:r>
      <w:hyperlink w:anchor="P321" w:tooltip="КАРТОЧКА ОБРАЗЦОВ ПОДПИСЕЙ N">
        <w:r>
          <w:rPr>
            <w:color w:val="0000FF"/>
          </w:rPr>
          <w:t>Карточка</w:t>
        </w:r>
      </w:hyperlink>
      <w:r>
        <w:t xml:space="preserve"> образцов подписей представляется территориальным органом Федерального казначейства, финансовым органом субъекта Российской Федерации (муниципального образования), органом уп</w:t>
      </w:r>
      <w:r>
        <w:t>равления государственным внебюджетным фондом в территориальный орган Федерального казначейства в одном экземпляре;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б) при смене руководителя (уполномоченного им лица) или главного бухгалтера территориального органа Федерального казначейства, финансового ор</w:t>
      </w:r>
      <w:r>
        <w:t>гана субъекта Российской Федерации (муниципального образования), органа управления государственным внебюджетным фондом, а также при назначении временно исполняющего обязанности руководителя или главного бухгалтера территориального органа Федерального казна</w:t>
      </w:r>
      <w:r>
        <w:t>чейства, финансового органа субъекта Российской Федерации (муниципального образования), органа управления государственным внебюджетным фондом в случае освобождения руководителя или главного бухгалтера территориального органа Федерального казначейства, фина</w:t>
      </w:r>
      <w:r>
        <w:t>нсового органа субъекта Российской Федерации (муниципального образования), органа управления государственным внебюджетным фондом от ранее занимаемой должности представляется новая Карточка образцов подписей с образцами подписей всех лиц, имеющих право перв</w:t>
      </w:r>
      <w:r>
        <w:t>ой и второй подписи;</w:t>
      </w:r>
    </w:p>
    <w:p w:rsidR="00637EB8" w:rsidRDefault="008C4B83">
      <w:pPr>
        <w:pStyle w:val="ConsPlusNormal0"/>
        <w:spacing w:before="240"/>
        <w:ind w:firstLine="540"/>
        <w:jc w:val="both"/>
      </w:pPr>
      <w:bookmarkStart w:id="6" w:name="P215"/>
      <w:bookmarkEnd w:id="6"/>
      <w:r>
        <w:t>в) при назначении исполняющего обязанности руководителя или главного бухгалтера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</w:t>
      </w:r>
      <w:r>
        <w:t>ственным внебюджетным фондом дополнительно представляется Карточка образцов подписей, в которую включается только образец подписи лица, исполняющего обязанности руководителя или главного бухгалтера, с указанием срока их полномочий;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г) при временном предост</w:t>
      </w:r>
      <w:r>
        <w:t xml:space="preserve">авлении лицу права первой или второй подписи (кроме случаев, предусмотренных </w:t>
      </w:r>
      <w:hyperlink w:anchor="P215" w:tooltip="в) при назначении исполняющего обязанности руководителя или главного бухгалтера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">
        <w:r>
          <w:rPr>
            <w:color w:val="0000FF"/>
          </w:rPr>
          <w:t>подпунктом "в"</w:t>
        </w:r>
      </w:hyperlink>
      <w:r>
        <w:t xml:space="preserve"> настоящего пункта), а также при временной замене одного из лиц, включенных в </w:t>
      </w:r>
      <w:hyperlink w:anchor="P321" w:tooltip="КАРТОЧКА ОБРАЗЦОВ ПОДПИСЕЙ N">
        <w:r>
          <w:rPr>
            <w:color w:val="0000FF"/>
          </w:rPr>
          <w:t>Карточку</w:t>
        </w:r>
      </w:hyperlink>
      <w:r>
        <w:t xml:space="preserve"> образцов подписей, уполномоченных руководителем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фондом, нов</w:t>
      </w:r>
      <w:r>
        <w:t>ая Карточка образцов подписей не составляется, а дополнительно представляется Карточка образцов подписей только с образцом подписи лица, которому временно предоставлено право первой или второй подписи, с указанием срока ее действия. Временная Карточка обра</w:t>
      </w:r>
      <w:r>
        <w:t>зцов подписей подписывается руководителем и главным бухгалтером (уполномоченными руководителем лицами)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</w:t>
      </w:r>
      <w:r>
        <w:t>арственным внебюджетным фондом.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Если территориальному органу Федерального казначейства, финансовому органу субъекта Российской Федерации (муниципального образования), органу управления государственным внебюджетным фондом в соответствии с настоящим Порядком</w:t>
      </w:r>
      <w:r>
        <w:t xml:space="preserve"> уже открыт казначейский счет, представление Карточки образцов подписей для открытия других казначейских счетов не требуется в случае, если лица, имеющие право подписывать документы, на основании которых осуществляются операции по вновь открываемым казначе</w:t>
      </w:r>
      <w:r>
        <w:t xml:space="preserve">йским счетам, остаются прежними. В </w:t>
      </w:r>
      <w:r>
        <w:lastRenderedPageBreak/>
        <w:t>заголовочной части ранее представленной Карточки образцов подписей проставляются номера вновь открытых территориальному органу Федерального казначейства, финансовому органу субъекта Российской Федерации (муниципального об</w:t>
      </w:r>
      <w:r>
        <w:t>разования), органу управления государственным внебюджетным фондом казначейских счетов.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В случае изменения наименования территориального органа Федерального казначейства, финансового органа субъекта Российской Федерации (муниципального образования), органа </w:t>
      </w:r>
      <w:r>
        <w:t>управления государственным внебюджетным фондом либо замены или дополнения подписей лиц, имеющих право подписывать документы, на основании которых осуществляются операции по вновь открываемым казначейским счетам, территориальным органом Федерального казначе</w:t>
      </w:r>
      <w:r>
        <w:t xml:space="preserve">йства, финансовым органом субъекта Российской Федерации (муниципального образования), органом управления государственным внебюджетным фондом представляется новая, оформленная в соответствии с </w:t>
      </w:r>
      <w:hyperlink w:anchor="P194" w:tooltip="16. Оформление Карточки образцов подписей осуществляется следующим образом.">
        <w:r>
          <w:rPr>
            <w:color w:val="0000FF"/>
          </w:rPr>
          <w:t>пунктом 16</w:t>
        </w:r>
      </w:hyperlink>
      <w:r>
        <w:t xml:space="preserve"> настоящего Порядка, </w:t>
      </w:r>
      <w:hyperlink w:anchor="P321" w:tooltip="КАРТОЧКА ОБРАЗЦОВ ПОДПИСЕЙ N">
        <w:r>
          <w:rPr>
            <w:color w:val="0000FF"/>
          </w:rPr>
          <w:t>Карточка</w:t>
        </w:r>
      </w:hyperlink>
      <w:r>
        <w:t xml:space="preserve"> образцов подписей с образцами подписей всех лиц, имеющих право первой и второй подписи.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49" w:tooltip="Приказ Казначейства России от 28.12.2022 N 38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4.01.2023 N 72119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28.12.2022 N 38н)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18. Территориальный орган Федерального казначейства не позднее следующего рабочего дня после представл</w:t>
      </w:r>
      <w:r>
        <w:t xml:space="preserve">ения документов для открытия казначейского счета, указанных в </w:t>
      </w:r>
      <w:hyperlink w:anchor="P191" w:tooltip="15. Для открытия казначейского счета территориальный орган Федерального казначейства, финансовый орган субъекта Российской Федерации (муниципального образования), орган управления государственным внебюджетным фондом представляют в территориальный орган Федерал">
        <w:r>
          <w:rPr>
            <w:color w:val="0000FF"/>
          </w:rPr>
          <w:t>пункте 15</w:t>
        </w:r>
      </w:hyperlink>
      <w:r>
        <w:t xml:space="preserve"> настоящего Порядка, осуществляет проверку реквизитов, предусмотренных для заполнения, соответствие их сведениям в Сводном реестре и в случае положи</w:t>
      </w:r>
      <w:r>
        <w:t xml:space="preserve">тельного результата проверки осуществляет внесение записи в Книгу регистрации казначейских счетов, содержащую реквизиты согласно </w:t>
      </w:r>
      <w:hyperlink w:anchor="P435" w:tooltip="РЕКВИЗИТЫ КНИГИ РЕГИСТРАЦИИ КАЗНАЧЕЙСКИХ СЧЕТОВ">
        <w:r>
          <w:rPr>
            <w:color w:val="0000FF"/>
          </w:rPr>
          <w:t>приложению N 3</w:t>
        </w:r>
      </w:hyperlink>
      <w:r>
        <w:t xml:space="preserve"> к настоящему Порядку, после чего</w:t>
      </w:r>
      <w:r>
        <w:t xml:space="preserve"> казначейский счет считается открытым.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Книга регистрации казначейских счетов формируется и ведется территориальными органами Федерального казначейства.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19. Документы, представленные для открытия казначейского счета в соответствии с </w:t>
      </w:r>
      <w:hyperlink w:anchor="P191" w:tooltip="15. Для открытия казначейского счета территориальный орган Федерального казначейства, финансовый орган субъекта Российской Федерации (муниципального образования), орган управления государственным внебюджетным фондом представляют в территориальный орган Федерал">
        <w:r>
          <w:rPr>
            <w:color w:val="0000FF"/>
          </w:rPr>
          <w:t>пунктом 15</w:t>
        </w:r>
      </w:hyperlink>
      <w:r>
        <w:t xml:space="preserve"> настоящего Порядка, не соответствующие положениям </w:t>
      </w:r>
      <w:hyperlink w:anchor="P191" w:tooltip="15. Для открытия казначейского счета территориальный орган Федерального казначейства, финансовый орган субъекта Российской Федерации (муниципального образования), орган управления государственным внебюджетным фондом представляют в территориальный орган Федерал">
        <w:r>
          <w:rPr>
            <w:color w:val="0000FF"/>
          </w:rPr>
          <w:t>пунктов 15</w:t>
        </w:r>
      </w:hyperlink>
      <w:r>
        <w:t xml:space="preserve"> и (или) </w:t>
      </w:r>
      <w:hyperlink w:anchor="P194" w:tooltip="16. Оформление Карточки образцов подписей осуществляется следующим образом.">
        <w:r>
          <w:rPr>
            <w:color w:val="0000FF"/>
          </w:rPr>
          <w:t>16</w:t>
        </w:r>
      </w:hyperlink>
      <w:r>
        <w:t xml:space="preserve"> настоящего Поря</w:t>
      </w:r>
      <w:r>
        <w:t>дка, возвращаются территориальным органом Федерального казначейства не позднее рабочего дня, следующего за днем их представления, вместе с уведомлением, содержащим перечень документов, подлежащих возврату, дату и причину отказа.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50" w:tooltip="Приказ Казначейства России от 28.06.2021 N 23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9.07.2021 N 64462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28.06.2021 N 23н)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20. Территориальный орган Федерального казначейства не позднее рабочего дня, следующего за днем открытия к</w:t>
      </w:r>
      <w:r>
        <w:t>азначейского счета, направляет территориальному органу Федерального казначейства, финансовому органу субъекта Российской Федерации (муниципального образования), органу управления государственным внебюджетным фондом уведомление об открытии казначейского сче</w:t>
      </w:r>
      <w:r>
        <w:t>та, содержащее сведения о номере казначейского счета и его реквизитах.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21. При изменении номера казначейского счета территориальный орган Федерального казначейства направляет информацию об изменении номера казначейского счета территориальному органу Федера</w:t>
      </w:r>
      <w:r>
        <w:t>льного казначейства, финансовому органу субъекта Российской Федерации (муниципального образования), органу управления государственным внебюджетным фондом не позднее рабочего дня наступления указанного события и обеспечивает внесение соответствующих изменен</w:t>
      </w:r>
      <w:r>
        <w:t>ий в Книгу регистрации казначейских счетов.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lastRenderedPageBreak/>
        <w:t xml:space="preserve">Абзац утратил силу. - </w:t>
      </w:r>
      <w:hyperlink r:id="rId51" w:tooltip="Приказ Казначейства России от 28.11.2025 N 22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29.12.2025 N 84841) {КонсультантПлюс}">
        <w:r>
          <w:rPr>
            <w:color w:val="0000FF"/>
          </w:rPr>
          <w:t>Приказ</w:t>
        </w:r>
      </w:hyperlink>
      <w:r>
        <w:t xml:space="preserve"> Казначейства России от 28.11.2025 N 22н.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Title0"/>
        <w:jc w:val="center"/>
        <w:outlineLvl w:val="1"/>
      </w:pPr>
      <w:r>
        <w:t>III. Закрытие казначейских счетов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ind w:firstLine="540"/>
        <w:jc w:val="both"/>
      </w:pPr>
      <w:r>
        <w:t xml:space="preserve">22. Закрытие казначейского счета </w:t>
      </w:r>
      <w:r>
        <w:t>осуществляется в следующих случаях: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а) преобразование (упразднение)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 (упр</w:t>
      </w:r>
      <w:r>
        <w:t>азднение);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б) иных случаях, предусмотренных законодательными и иными нормативными правовыми актами Российской Федерации, настоящим порядком.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52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24.12.2024 N 24н)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23. Казначейский счет закрывается после внесения изменений в Сводный реестр (за исключением иных случаев закрытия казначейского счета территориального органа Федерального ка</w:t>
      </w:r>
      <w:r>
        <w:t>значейства, финансового органа субъекта Российской Федерации (муниципального образования), органа управления государственным внебюджетным фондом, предусмотренных законодательными и иными нормативными правовыми актами Российской Федерации).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24. При преобраз</w:t>
      </w:r>
      <w:r>
        <w:t>овании территориального органа Федерального казначейства в форме присоединения к нему (выделения из него) другого территориального органа Федерального казначейства без изменения кодов по ОКПО, ИНН и КПП, закрытие казначейских счетов, открытых данному терри</w:t>
      </w:r>
      <w:r>
        <w:t>ториальному органу Федерального казначейства не требуется.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25. Для закрытия казначейского счета территориальный орган Федерального казначейства, финансовый орган субъекта Российской Федерации (муниципального образования), орган управления государственным в</w:t>
      </w:r>
      <w:r>
        <w:t xml:space="preserve">небюджетным фондом представляет Заявление на закрытие казначейского счета, содержащее реквизиты согласно </w:t>
      </w:r>
      <w:hyperlink w:anchor="P466" w:tooltip="РЕКВИЗИТЫ ЗАЯВЛЕНИЯ НА ЗАКРЫТИЕ КАЗНАЧЕЙСКОГО СЧЕТА">
        <w:proofErr w:type="gramStart"/>
        <w:r>
          <w:rPr>
            <w:color w:val="0000FF"/>
          </w:rPr>
          <w:t>приложению</w:t>
        </w:r>
        <w:proofErr w:type="gramEnd"/>
        <w:r>
          <w:rPr>
            <w:color w:val="0000FF"/>
          </w:rPr>
          <w:t xml:space="preserve"> N 4</w:t>
        </w:r>
      </w:hyperlink>
      <w:r>
        <w:t xml:space="preserve"> к настоящему Порядку.</w:t>
      </w:r>
    </w:p>
    <w:p w:rsidR="00637EB8" w:rsidRDefault="008C4B83">
      <w:pPr>
        <w:pStyle w:val="ConsPlusNormal0"/>
        <w:spacing w:before="240"/>
        <w:ind w:firstLine="540"/>
        <w:jc w:val="both"/>
      </w:pPr>
      <w:bookmarkStart w:id="7" w:name="P237"/>
      <w:bookmarkEnd w:id="7"/>
      <w:r>
        <w:t>26. Территориальный орган Феде</w:t>
      </w:r>
      <w:r>
        <w:t>рального казначейства не позднее рабочего дня, следующего за днем представления Заявления на закрытие казначейского счета, осуществляет проверку реквизитов, предусмотренных для заполнения, соответствие их данным Сводного реестра и в случае положительного р</w:t>
      </w:r>
      <w:r>
        <w:t>езультата проверки осуществляет внесение записи в Книгу регистрации казначейских счетов, после чего казначейский счет считается закрытым.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закрытия казначейского сче</w:t>
      </w:r>
      <w:r>
        <w:t>та, направляет территориальному органу Федерального казначейства, финансовому органу субъекта Российской Федерации (муниципального образования), органу управления государственным внебюджетным фондом уведомление о закрытии казначейского счета.</w:t>
      </w:r>
    </w:p>
    <w:p w:rsidR="00637EB8" w:rsidRDefault="008C4B83">
      <w:pPr>
        <w:pStyle w:val="ConsPlusNormal0"/>
        <w:jc w:val="both"/>
      </w:pPr>
      <w:r>
        <w:t>(абзац введен</w:t>
      </w:r>
      <w:r>
        <w:t xml:space="preserve"> </w:t>
      </w:r>
      <w:hyperlink r:id="rId53" w:tooltip="Приказ Казначейства России от 28.12.2022 N 38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4.01.2023 N 72119) {КонсультантПлюс}">
        <w:r>
          <w:rPr>
            <w:color w:val="0000FF"/>
          </w:rPr>
          <w:t>Приказом</w:t>
        </w:r>
      </w:hyperlink>
      <w:r>
        <w:t xml:space="preserve"> Казначейства России от 28.12.2022 N 38н)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27. Заявление на закрытие казначейского счета, не прошедшее проверку в соответствии с</w:t>
      </w:r>
      <w:r>
        <w:t xml:space="preserve"> положениями </w:t>
      </w:r>
      <w:hyperlink w:anchor="P237" w:tooltip="26. Территориальный орган Федерального казначейства не позднее рабочего дня, следующего за днем представления Заявления на закрытие казначейского счета, осуществляет проверку реквизитов, предусмотренных для заполнения, соответствие их данным Сводного реестра и">
        <w:r>
          <w:rPr>
            <w:color w:val="0000FF"/>
          </w:rPr>
          <w:t>пункта 26</w:t>
        </w:r>
      </w:hyperlink>
      <w:r>
        <w:t xml:space="preserve"> настоящего Порядка, возвращается территориальным органом Федерального казначейства территориальному органу Федерального казначейства, финансовому органу субъекта Российской Федерации (муниципально</w:t>
      </w:r>
      <w:r>
        <w:t xml:space="preserve">го образования), органу управления государственным внебюджетным фондом не позднее рабочего дня, следующего за днем после его </w:t>
      </w:r>
      <w:r>
        <w:lastRenderedPageBreak/>
        <w:t>представления вместе с уведомлением, содержащим перечень документов, подлежащих возврату, дату и причину отказа.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54" w:tooltip="Приказ Казначейства России от 28.06.2021 N 23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9.07.2021 N 64462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28.06.2021 N 23н)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28. Казначейский счет закрывается при отсутствии на нем денежных средств.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29. В случае наличия ос</w:t>
      </w:r>
      <w:r>
        <w:t>татка денежных средств на закрываемом казначейском счете территориальный орган Федерального казначейства, финансовый орган субъекта Российской Федерации (муниципального образования), орган управления государственным внебюджетным фондом представляет распоря</w:t>
      </w:r>
      <w:r>
        <w:t>жение о совершении казначейского платежа для перечисления остатка денежных средств по назначению.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В течение одного рабочего дня после перечисления денежных средств казначейский счет закрывается, вносится запись в Книгу регистрации казначейских счетов.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30. </w:t>
      </w:r>
      <w:r>
        <w:t xml:space="preserve">Денежные средства, поступившие на казначейский счет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 после его закрытия, </w:t>
      </w:r>
      <w:r>
        <w:t>перечисляются на основании распоряжения о совершении казначейского платежа, составленного территориальным органом Федерального казначейства, в соответствии с реквизитами, указанными территориальным органом Федерального казначейства, финансовым органом субъ</w:t>
      </w:r>
      <w:r>
        <w:t>екта Российской Федерации (муниципального образования), органом управления государственным внебюджетным фондом, в Заявлении на закрытие казначейского счета.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 xml:space="preserve">31. Утратил силу. - </w:t>
      </w:r>
      <w:hyperlink r:id="rId55" w:tooltip="Приказ Казначейства России от 28.11.2025 N 22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29.12.2025 N 84841) {КонсультантПлюс}">
        <w:r>
          <w:rPr>
            <w:color w:val="0000FF"/>
          </w:rPr>
          <w:t>Приказ</w:t>
        </w:r>
      </w:hyperlink>
      <w:r>
        <w:t xml:space="preserve"> Казначейства России от 28.11.2025 N 22н.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Title0"/>
        <w:jc w:val="center"/>
        <w:outlineLvl w:val="1"/>
      </w:pPr>
      <w:r>
        <w:t>IV. Документооборот при ведении казначейских счетов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ind w:firstLine="540"/>
        <w:jc w:val="both"/>
      </w:pPr>
      <w:r>
        <w:t>32. Территориальный орган Федерального казначейства направляет территориальному органу Федер</w:t>
      </w:r>
      <w:r>
        <w:t>ального казначейства, финансовому органу субъекта Российской Федерации (муниципального образования), органу управления государственным внебюджетным фондом выписку из казначейского счета, содержащую следующие обязательные реквизиты:</w:t>
      </w:r>
    </w:p>
    <w:p w:rsidR="00637EB8" w:rsidRDefault="008C4B83">
      <w:pPr>
        <w:pStyle w:val="ConsPlusNormal0"/>
        <w:jc w:val="both"/>
      </w:pPr>
      <w:r>
        <w:t xml:space="preserve">(в ред. </w:t>
      </w:r>
      <w:hyperlink r:id="rId56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24.12.2024 N 24н)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дата формирования выписки;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остаток на начало дня формирования выписки;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остаток на конец дня формирования выписки;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номер и дата документа, на основании которого отражена операция на казначейском счете;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сумма поступлений;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сумма перечислений;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итоговая сумма поступлений;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итоговая сумма перечислений;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lastRenderedPageBreak/>
        <w:t>счет отправителя;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счет получателя;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назначение платежа.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33. Выписки из казначейских счетов, предоставляемые территориальными органами Федерального казначейства в электронном виде, подписываются усиленной квалифицированной электронной подписью территориального органа Федераль</w:t>
      </w:r>
      <w:r>
        <w:t>ного казначейства (Федерального казначейства), квалифицированный сертификат ключа проверки которой содержит указание только на территориальный орган Федерального казначейства (Федеральное казначейство) в качестве владельца данного сертификата. Указание инф</w:t>
      </w:r>
      <w:r>
        <w:t>ормации об ответственных исполнителях (ответственных сотрудниках) в соответствующих реквизитах форм данных документов осуществляется только в случае предоставления выписки из казначейского счета на бумажном носителе.</w:t>
      </w:r>
    </w:p>
    <w:p w:rsidR="00637EB8" w:rsidRDefault="008C4B83">
      <w:pPr>
        <w:pStyle w:val="ConsPlusNormal0"/>
        <w:jc w:val="both"/>
      </w:pPr>
      <w:r>
        <w:t xml:space="preserve">(п. 33 в ред. </w:t>
      </w:r>
      <w:hyperlink r:id="rId57" w:tooltip="Приказ Казначейства России от 28.12.2022 N 38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4.01.2023 N 72119) {КонсультантПлюс}">
        <w:r>
          <w:rPr>
            <w:color w:val="0000FF"/>
          </w:rPr>
          <w:t>Приказа</w:t>
        </w:r>
      </w:hyperlink>
      <w:r>
        <w:t xml:space="preserve"> Казначейства России от 28.12.2022 N 38н)</w:t>
      </w:r>
    </w:p>
    <w:p w:rsidR="00637EB8" w:rsidRDefault="008C4B83">
      <w:pPr>
        <w:pStyle w:val="ConsPlusNormal0"/>
        <w:spacing w:before="240"/>
        <w:ind w:firstLine="540"/>
        <w:jc w:val="both"/>
      </w:pPr>
      <w:r>
        <w:t>34. Хранение выписок из казначейских счетов осуществляется территориальным органом Федерального казначейства в с</w:t>
      </w:r>
      <w:r>
        <w:t>оответствии с правилами делопроизводства.</w:t>
      </w: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jc w:val="right"/>
        <w:outlineLvl w:val="1"/>
      </w:pPr>
      <w:r>
        <w:t>Приложение N 1</w:t>
      </w:r>
    </w:p>
    <w:p w:rsidR="00637EB8" w:rsidRDefault="008C4B83">
      <w:pPr>
        <w:pStyle w:val="ConsPlusNormal0"/>
        <w:jc w:val="right"/>
      </w:pPr>
      <w:r>
        <w:t>к Порядку открытия казначейских счетов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Title0"/>
        <w:jc w:val="center"/>
      </w:pPr>
      <w:bookmarkStart w:id="8" w:name="P274"/>
      <w:bookmarkEnd w:id="8"/>
      <w:r>
        <w:t>РЕКВИЗИТЫ ЗАЯВЛЕНИЯ НА ОТКРЫТИЕ КАЗНАЧЕЙСКОГО СЧЕТА</w:t>
      </w:r>
    </w:p>
    <w:p w:rsidR="00637EB8" w:rsidRDefault="00637EB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37EB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Казначейства России от 24.12.2024 </w:t>
            </w:r>
            <w:hyperlink r:id="rId58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      <w:r>
                <w:rPr>
                  <w:color w:val="0000FF"/>
                </w:rPr>
                <w:t>N 24н</w:t>
              </w:r>
            </w:hyperlink>
            <w:r>
              <w:rPr>
                <w:color w:val="392C69"/>
              </w:rPr>
              <w:t>,</w:t>
            </w:r>
          </w:p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28.11.2025 </w:t>
            </w:r>
            <w:hyperlink r:id="rId59" w:tooltip="Приказ Казначейства России от 28.11.2025 N 22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29.12.2025 N 84841) {КонсультантПлюс}">
              <w:r>
                <w:rPr>
                  <w:color w:val="0000FF"/>
                </w:rPr>
                <w:t>N 22н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</w:tr>
    </w:tbl>
    <w:p w:rsidR="00637EB8" w:rsidRDefault="00637EB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25"/>
        <w:gridCol w:w="5928"/>
      </w:tblGrid>
      <w:tr w:rsidR="00637EB8">
        <w:tc>
          <w:tcPr>
            <w:tcW w:w="3125" w:type="dxa"/>
          </w:tcPr>
          <w:p w:rsidR="00637EB8" w:rsidRDefault="008C4B83">
            <w:pPr>
              <w:pStyle w:val="ConsPlusNormal0"/>
              <w:jc w:val="center"/>
            </w:pPr>
            <w:r>
              <w:t>Наименование реквизита</w:t>
            </w:r>
          </w:p>
        </w:tc>
        <w:tc>
          <w:tcPr>
            <w:tcW w:w="5928" w:type="dxa"/>
          </w:tcPr>
          <w:p w:rsidR="00637EB8" w:rsidRDefault="008C4B83">
            <w:pPr>
              <w:pStyle w:val="ConsPlusNormal0"/>
              <w:jc w:val="center"/>
            </w:pPr>
            <w:r>
              <w:t>Правила формирования, заполнения реквизита</w:t>
            </w:r>
          </w:p>
        </w:tc>
      </w:tr>
      <w:tr w:rsidR="00637EB8">
        <w:tc>
          <w:tcPr>
            <w:tcW w:w="3125" w:type="dxa"/>
          </w:tcPr>
          <w:p w:rsidR="00637EB8" w:rsidRDefault="008C4B83">
            <w:pPr>
              <w:pStyle w:val="ConsPlusNormal0"/>
            </w:pPr>
            <w:r>
              <w:t>1. Наименование клиента</w:t>
            </w:r>
          </w:p>
        </w:tc>
        <w:tc>
          <w:tcPr>
            <w:tcW w:w="5928" w:type="dxa"/>
          </w:tcPr>
          <w:p w:rsidR="00637EB8" w:rsidRDefault="008C4B83">
            <w:pPr>
              <w:pStyle w:val="ConsPlusNormal0"/>
            </w:pPr>
            <w:r>
              <w:t>Указывается полное наименование (с учетом символа "N"</w:t>
            </w:r>
            <w:r>
              <w:t>, кавычек, скобок, знаков препинания)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 в соответствии с полным наименован</w:t>
            </w:r>
            <w:r>
              <w:t>ием, указанным в его реестровой записи Сводного реестра</w:t>
            </w:r>
          </w:p>
        </w:tc>
      </w:tr>
      <w:tr w:rsidR="00637EB8">
        <w:tc>
          <w:tcPr>
            <w:tcW w:w="3125" w:type="dxa"/>
          </w:tcPr>
          <w:p w:rsidR="00637EB8" w:rsidRDefault="008C4B83">
            <w:pPr>
              <w:pStyle w:val="ConsPlusNormal0"/>
            </w:pPr>
            <w:r>
              <w:t>2. ИНН</w:t>
            </w:r>
          </w:p>
        </w:tc>
        <w:tc>
          <w:tcPr>
            <w:tcW w:w="5928" w:type="dxa"/>
          </w:tcPr>
          <w:p w:rsidR="00637EB8" w:rsidRDefault="008C4B83">
            <w:pPr>
              <w:pStyle w:val="ConsPlusNormal0"/>
            </w:pPr>
            <w:r>
              <w:t xml:space="preserve">Указывается идентификационный номер налогоплательщика территориального органа </w:t>
            </w:r>
            <w:r>
              <w:lastRenderedPageBreak/>
              <w:t>Федерального казначейства, финансового органа субъекта Российской Федерации (муниципального образования), органа у</w:t>
            </w:r>
            <w:r>
              <w:t>правления государственным внебюджетным фондом</w:t>
            </w:r>
          </w:p>
        </w:tc>
      </w:tr>
      <w:tr w:rsidR="00637EB8">
        <w:tc>
          <w:tcPr>
            <w:tcW w:w="3125" w:type="dxa"/>
          </w:tcPr>
          <w:p w:rsidR="00637EB8" w:rsidRDefault="008C4B83">
            <w:pPr>
              <w:pStyle w:val="ConsPlusNormal0"/>
            </w:pPr>
            <w:r>
              <w:lastRenderedPageBreak/>
              <w:t>3. КПП</w:t>
            </w:r>
          </w:p>
        </w:tc>
        <w:tc>
          <w:tcPr>
            <w:tcW w:w="5928" w:type="dxa"/>
          </w:tcPr>
          <w:p w:rsidR="00637EB8" w:rsidRDefault="008C4B83">
            <w:pPr>
              <w:pStyle w:val="ConsPlusNormal0"/>
            </w:pPr>
            <w:r>
              <w:t>Указывается код причины постановки на учет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</w:t>
            </w:r>
            <w:r>
              <w:t>нным внебюджетным фондом</w:t>
            </w:r>
          </w:p>
        </w:tc>
      </w:tr>
      <w:tr w:rsidR="00637EB8">
        <w:tc>
          <w:tcPr>
            <w:tcW w:w="3125" w:type="dxa"/>
          </w:tcPr>
          <w:p w:rsidR="00637EB8" w:rsidRDefault="008C4B83">
            <w:pPr>
              <w:pStyle w:val="ConsPlusNormal0"/>
            </w:pPr>
            <w:r>
              <w:t>4. Код по Сводному реестру</w:t>
            </w:r>
          </w:p>
        </w:tc>
        <w:tc>
          <w:tcPr>
            <w:tcW w:w="5928" w:type="dxa"/>
          </w:tcPr>
          <w:p w:rsidR="00637EB8" w:rsidRDefault="008C4B83">
            <w:pPr>
              <w:pStyle w:val="ConsPlusNormal0"/>
            </w:pPr>
            <w:r>
              <w:t>Указывается код по Сводному реестру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</w:t>
            </w:r>
            <w:r>
              <w:t>бюджетным фондом</w:t>
            </w:r>
          </w:p>
        </w:tc>
      </w:tr>
      <w:tr w:rsidR="00637EB8">
        <w:tc>
          <w:tcPr>
            <w:tcW w:w="3125" w:type="dxa"/>
          </w:tcPr>
          <w:p w:rsidR="00637EB8" w:rsidRDefault="008C4B83">
            <w:pPr>
              <w:pStyle w:val="ConsPlusNormal0"/>
            </w:pPr>
            <w:r>
              <w:t>5. Код по ОКПО</w:t>
            </w:r>
          </w:p>
        </w:tc>
        <w:tc>
          <w:tcPr>
            <w:tcW w:w="5928" w:type="dxa"/>
          </w:tcPr>
          <w:p w:rsidR="00637EB8" w:rsidRDefault="008C4B83">
            <w:pPr>
              <w:pStyle w:val="ConsPlusNormal0"/>
              <w:jc w:val="both"/>
            </w:pPr>
            <w:r>
              <w:t>Указывается код по Общероссийскому классификатору предприятий и организаций территориального органа Федерального казначейства, финансового органа субъекта Российской Федерации (муниципального образования), органа управления</w:t>
            </w:r>
            <w:r>
              <w:t xml:space="preserve"> государственным внебюджетным фондом</w:t>
            </w:r>
          </w:p>
        </w:tc>
      </w:tr>
      <w:tr w:rsidR="00637EB8">
        <w:tc>
          <w:tcPr>
            <w:tcW w:w="3125" w:type="dxa"/>
          </w:tcPr>
          <w:p w:rsidR="00637EB8" w:rsidRDefault="008C4B83">
            <w:pPr>
              <w:pStyle w:val="ConsPlusNormal0"/>
            </w:pPr>
            <w:r>
              <w:t xml:space="preserve">6. Код </w:t>
            </w:r>
            <w:hyperlink r:id="rId6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5928" w:type="dxa"/>
          </w:tcPr>
          <w:p w:rsidR="00637EB8" w:rsidRDefault="008C4B83">
            <w:pPr>
              <w:pStyle w:val="ConsPlusNormal0"/>
              <w:jc w:val="both"/>
            </w:pPr>
            <w:r>
              <w:t xml:space="preserve">Указывается код по Общероссийскому </w:t>
            </w:r>
            <w:hyperlink r:id="rId6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</w:t>
            </w:r>
          </w:p>
        </w:tc>
      </w:tr>
      <w:tr w:rsidR="00637EB8">
        <w:tc>
          <w:tcPr>
            <w:tcW w:w="3125" w:type="dxa"/>
          </w:tcPr>
          <w:p w:rsidR="00637EB8" w:rsidRDefault="008C4B83">
            <w:pPr>
              <w:pStyle w:val="ConsPlusNormal0"/>
            </w:pPr>
            <w:r>
              <w:t>7. Наименование открываемого казначейского счета</w:t>
            </w:r>
          </w:p>
        </w:tc>
        <w:tc>
          <w:tcPr>
            <w:tcW w:w="5928" w:type="dxa"/>
            <w:vAlign w:val="bottom"/>
          </w:tcPr>
          <w:p w:rsidR="00637EB8" w:rsidRDefault="008C4B83">
            <w:pPr>
              <w:pStyle w:val="ConsPlusNormal0"/>
            </w:pPr>
            <w:r>
              <w:t xml:space="preserve">Указывается наименование соответствующего вида казначейского счета (видов казначейских счетов) в соответствии с видами казначейских счетов, предусмотренными </w:t>
            </w:r>
            <w:hyperlink w:anchor="P41" w:tooltip="2. В территориальных органах Федерального казначейства открываются следующие виды казначейских счетов:">
              <w:r>
                <w:rPr>
                  <w:color w:val="0000FF"/>
                </w:rPr>
                <w:t>пунктом 2</w:t>
              </w:r>
            </w:hyperlink>
            <w:r>
              <w:t xml:space="preserve"> настоящего Порядка</w:t>
            </w:r>
          </w:p>
        </w:tc>
      </w:tr>
      <w:tr w:rsidR="00637EB8">
        <w:tc>
          <w:tcPr>
            <w:tcW w:w="3125" w:type="dxa"/>
          </w:tcPr>
          <w:p w:rsidR="00637EB8" w:rsidRDefault="008C4B83">
            <w:pPr>
              <w:pStyle w:val="ConsPlusNormal0"/>
            </w:pPr>
            <w:r>
              <w:t>8. Код валюты</w:t>
            </w:r>
          </w:p>
        </w:tc>
        <w:tc>
          <w:tcPr>
            <w:tcW w:w="5928" w:type="dxa"/>
            <w:vAlign w:val="bottom"/>
          </w:tcPr>
          <w:p w:rsidR="00637EB8" w:rsidRDefault="008C4B83">
            <w:pPr>
              <w:pStyle w:val="ConsPlusNormal0"/>
            </w:pPr>
            <w:r>
              <w:t xml:space="preserve">Указывается код валюты по Общероссийскому </w:t>
            </w:r>
            <w:hyperlink r:id="rId62" w:tooltip="&quot;ОК (МК (ИСО 4217) 003-97) 014-2000. Общероссийский классификатор валют&quot; (утв. Постановлением Госстандарта России от 25.12.2000 N 405-ст) (ред. от 14.07.2025) ------------ Недействующая редакция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валют</w:t>
            </w:r>
          </w:p>
        </w:tc>
      </w:tr>
      <w:tr w:rsidR="00637EB8">
        <w:tblPrEx>
          <w:tblBorders>
            <w:insideH w:val="nil"/>
          </w:tblBorders>
        </w:tblPrEx>
        <w:tc>
          <w:tcPr>
            <w:tcW w:w="3125" w:type="dxa"/>
            <w:tcBorders>
              <w:bottom w:val="nil"/>
            </w:tcBorders>
          </w:tcPr>
          <w:p w:rsidR="00637EB8" w:rsidRDefault="008C4B83">
            <w:pPr>
              <w:pStyle w:val="ConsPlusNormal0"/>
            </w:pPr>
            <w:r>
              <w:t xml:space="preserve">8(1). Дата открытия казначейского счета </w:t>
            </w:r>
            <w:hyperlink w:anchor="P307" w:tooltip="&lt;1.1&gt; Заполняется в случае оформления заявления на открытие казначейского счета с отложенной датой открытия казначейского счета.">
              <w:r>
                <w:rPr>
                  <w:color w:val="0000FF"/>
                </w:rPr>
                <w:t>&lt;1.1&gt;</w:t>
              </w:r>
            </w:hyperlink>
          </w:p>
        </w:tc>
        <w:tc>
          <w:tcPr>
            <w:tcW w:w="5928" w:type="dxa"/>
            <w:tcBorders>
              <w:bottom w:val="nil"/>
            </w:tcBorders>
          </w:tcPr>
          <w:p w:rsidR="00637EB8" w:rsidRDefault="008C4B83">
            <w:pPr>
              <w:pStyle w:val="ConsPlusNormal0"/>
            </w:pPr>
            <w:r>
              <w:t>Указывается дата начала действия открываемого казначейского счета в формате "день, месяц, год" (00.00.0000)</w:t>
            </w:r>
          </w:p>
        </w:tc>
      </w:tr>
      <w:tr w:rsidR="00637EB8">
        <w:tblPrEx>
          <w:tblBorders>
            <w:insideH w:val="nil"/>
          </w:tblBorders>
        </w:tblPrEx>
        <w:tc>
          <w:tcPr>
            <w:tcW w:w="9053" w:type="dxa"/>
            <w:gridSpan w:val="2"/>
            <w:tcBorders>
              <w:top w:val="nil"/>
            </w:tcBorders>
          </w:tcPr>
          <w:p w:rsidR="00637EB8" w:rsidRDefault="008C4B83">
            <w:pPr>
              <w:pStyle w:val="ConsPlusNormal0"/>
              <w:jc w:val="both"/>
            </w:pPr>
            <w:r>
              <w:t xml:space="preserve">(п. 8(1) введен </w:t>
            </w:r>
            <w:hyperlink r:id="rId63" w:tooltip="Приказ Казначейства России от 28.11.2025 N 22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29.12.2025 N 84841) {КонсультантПлюс}">
              <w:r>
                <w:rPr>
                  <w:color w:val="0000FF"/>
                </w:rPr>
                <w:t>Приказом</w:t>
              </w:r>
            </w:hyperlink>
            <w:r>
              <w:t xml:space="preserve"> Казначейства России от 28.11.2025 N 22н)</w:t>
            </w:r>
          </w:p>
        </w:tc>
      </w:tr>
      <w:tr w:rsidR="00637EB8">
        <w:tc>
          <w:tcPr>
            <w:tcW w:w="3125" w:type="dxa"/>
            <w:vAlign w:val="center"/>
          </w:tcPr>
          <w:p w:rsidR="00637EB8" w:rsidRDefault="008C4B83">
            <w:pPr>
              <w:pStyle w:val="ConsPlusNormal0"/>
            </w:pPr>
            <w:r>
              <w:t>9. Руководитель клиента (уполномоченное лицо)</w:t>
            </w:r>
          </w:p>
        </w:tc>
        <w:tc>
          <w:tcPr>
            <w:tcW w:w="5928" w:type="dxa"/>
            <w:vAlign w:val="bottom"/>
          </w:tcPr>
          <w:p w:rsidR="00637EB8" w:rsidRDefault="008C4B83">
            <w:pPr>
              <w:pStyle w:val="ConsPlusNormal0"/>
            </w:pPr>
            <w:r>
              <w:t>Указываются фамилия,</w:t>
            </w:r>
            <w:r>
              <w:t xml:space="preserve"> имя, отчество (полностью) руководителя (уполномоченного лица)</w:t>
            </w:r>
          </w:p>
        </w:tc>
      </w:tr>
      <w:tr w:rsidR="00637EB8">
        <w:tblPrEx>
          <w:tblBorders>
            <w:insideH w:val="nil"/>
          </w:tblBorders>
        </w:tblPrEx>
        <w:tc>
          <w:tcPr>
            <w:tcW w:w="3125" w:type="dxa"/>
            <w:tcBorders>
              <w:bottom w:val="nil"/>
            </w:tcBorders>
          </w:tcPr>
          <w:p w:rsidR="00637EB8" w:rsidRDefault="008C4B83">
            <w:pPr>
              <w:pStyle w:val="ConsPlusNormal0"/>
            </w:pPr>
            <w:r>
              <w:lastRenderedPageBreak/>
              <w:t xml:space="preserve">10. Главный бухгалтер клиента (уполномоченное лицо) </w:t>
            </w:r>
            <w:hyperlink w:anchor="P309" w:tooltip="&lt;2&gt; Заполняется при предоставлении Заявления на открытие казначейского счета территориальному органу Федерального казначейства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928" w:type="dxa"/>
            <w:tcBorders>
              <w:bottom w:val="nil"/>
            </w:tcBorders>
          </w:tcPr>
          <w:p w:rsidR="00637EB8" w:rsidRDefault="008C4B83">
            <w:pPr>
              <w:pStyle w:val="ConsPlusNormal0"/>
            </w:pPr>
            <w:r>
              <w:t>Указываются фамилия, имя, отчество (полностью) главного бухгалтера (уполномоченного лица)</w:t>
            </w:r>
          </w:p>
        </w:tc>
      </w:tr>
      <w:tr w:rsidR="00637EB8">
        <w:tblPrEx>
          <w:tblBorders>
            <w:insideH w:val="nil"/>
          </w:tblBorders>
        </w:tblPrEx>
        <w:tc>
          <w:tcPr>
            <w:tcW w:w="9053" w:type="dxa"/>
            <w:gridSpan w:val="2"/>
            <w:tcBorders>
              <w:top w:val="nil"/>
            </w:tcBorders>
          </w:tcPr>
          <w:p w:rsidR="00637EB8" w:rsidRDefault="008C4B83">
            <w:pPr>
              <w:pStyle w:val="ConsPlusNormal0"/>
              <w:jc w:val="both"/>
            </w:pPr>
            <w:r>
              <w:t>(п.</w:t>
            </w:r>
            <w:r>
              <w:t xml:space="preserve"> 10 в ред. </w:t>
            </w:r>
            <w:hyperlink r:id="rId64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24.12.2024 N 24н)</w:t>
            </w:r>
          </w:p>
        </w:tc>
      </w:tr>
    </w:tbl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ind w:firstLine="540"/>
        <w:jc w:val="both"/>
      </w:pPr>
      <w:r>
        <w:t>--------------------------------</w:t>
      </w:r>
    </w:p>
    <w:p w:rsidR="00637EB8" w:rsidRDefault="008C4B83">
      <w:pPr>
        <w:pStyle w:val="ConsPlusNormal0"/>
        <w:spacing w:before="240"/>
        <w:ind w:firstLine="540"/>
        <w:jc w:val="both"/>
      </w:pPr>
      <w:bookmarkStart w:id="9" w:name="P307"/>
      <w:bookmarkEnd w:id="9"/>
      <w:r>
        <w:t>&lt;1.1&gt;</w:t>
      </w:r>
      <w:r>
        <w:t xml:space="preserve"> Заполняется в случае оформления заявления на открытие казначейского счета с отложенной датой открытия казначейского счета.</w:t>
      </w:r>
    </w:p>
    <w:p w:rsidR="00637EB8" w:rsidRDefault="008C4B83">
      <w:pPr>
        <w:pStyle w:val="ConsPlusNormal0"/>
        <w:jc w:val="both"/>
      </w:pPr>
      <w:r>
        <w:t xml:space="preserve">(сноска введена </w:t>
      </w:r>
      <w:hyperlink r:id="rId65" w:tooltip="Приказ Казначейства России от 28.11.2025 N 22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29.12.2025 N 84841) {КонсультантПлюс}">
        <w:r>
          <w:rPr>
            <w:color w:val="0000FF"/>
          </w:rPr>
          <w:t>Приказом</w:t>
        </w:r>
      </w:hyperlink>
      <w:r>
        <w:t xml:space="preserve"> Казначейства России от 28.11.2025 N 22н)</w:t>
      </w:r>
    </w:p>
    <w:p w:rsidR="00637EB8" w:rsidRDefault="008C4B83">
      <w:pPr>
        <w:pStyle w:val="ConsPlusNormal0"/>
        <w:spacing w:before="240"/>
        <w:ind w:firstLine="540"/>
        <w:jc w:val="both"/>
      </w:pPr>
      <w:bookmarkStart w:id="10" w:name="P309"/>
      <w:bookmarkEnd w:id="10"/>
      <w:r>
        <w:t>&lt;2&gt; Заполняется при предоставлении Заявления на открытие казначейского счета территориальному органу Федерального казначейства.</w:t>
      </w:r>
    </w:p>
    <w:p w:rsidR="00637EB8" w:rsidRDefault="008C4B83">
      <w:pPr>
        <w:pStyle w:val="ConsPlusNormal0"/>
        <w:jc w:val="both"/>
      </w:pPr>
      <w:r>
        <w:t xml:space="preserve">(сноска введена </w:t>
      </w:r>
      <w:hyperlink r:id="rId66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<w:r>
          <w:rPr>
            <w:color w:val="0000FF"/>
          </w:rPr>
          <w:t>Приказом</w:t>
        </w:r>
      </w:hyperlink>
      <w:r>
        <w:t xml:space="preserve"> Казначейства России от 24.12.2024 N 24н)</w:t>
      </w: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jc w:val="right"/>
        <w:outlineLvl w:val="1"/>
      </w:pPr>
      <w:r>
        <w:t>Приложение N 2</w:t>
      </w:r>
    </w:p>
    <w:p w:rsidR="00637EB8" w:rsidRDefault="008C4B83">
      <w:pPr>
        <w:pStyle w:val="ConsPlusNormal0"/>
        <w:jc w:val="right"/>
      </w:pPr>
      <w:r>
        <w:t>к Порядку открытия казначейских счетов</w:t>
      </w:r>
    </w:p>
    <w:p w:rsidR="00637EB8" w:rsidRDefault="00637EB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37EB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7" w:tooltip="Приказ Казначейства России от 28.06.2021 N 23н &quot;О внесении изменений в нормативные правовые акты Федерального казначейства по вопросам казначейского обслуживания&quot; (Зарегистрировано в Минюсте России 29.07.2021 N 64462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28.06.2021 N 23н)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</w:tr>
    </w:tbl>
    <w:p w:rsidR="00637EB8" w:rsidRDefault="00637EB8">
      <w:pPr>
        <w:pStyle w:val="ConsPlusNormal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6"/>
        <w:gridCol w:w="1245"/>
        <w:gridCol w:w="1701"/>
      </w:tblGrid>
      <w:tr w:rsidR="00637EB8">
        <w:tc>
          <w:tcPr>
            <w:tcW w:w="6066" w:type="dxa"/>
            <w:tcBorders>
              <w:top w:val="nil"/>
              <w:left w:val="nil"/>
              <w:bottom w:val="nil"/>
            </w:tcBorders>
          </w:tcPr>
          <w:p w:rsidR="00637EB8" w:rsidRDefault="008C4B83">
            <w:pPr>
              <w:pStyle w:val="ConsPlusNormal0"/>
              <w:jc w:val="right"/>
            </w:pPr>
            <w:bookmarkStart w:id="11" w:name="P321"/>
            <w:bookmarkEnd w:id="11"/>
            <w:r>
              <w:t>КАРТОЧКА ОБРАЗЦОВ ПОДПИСЕЙ N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c>
          <w:tcPr>
            <w:tcW w:w="90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7EB8" w:rsidRDefault="008C4B83">
            <w:pPr>
              <w:pStyle w:val="ConsPlusNormal0"/>
              <w:jc w:val="center"/>
            </w:pPr>
            <w:r>
              <w:t>К КАЗНАЧЕЙСКИМ СЧЕТАМ N __________________________</w:t>
            </w:r>
          </w:p>
          <w:p w:rsidR="00637EB8" w:rsidRDefault="008C4B83">
            <w:pPr>
              <w:pStyle w:val="ConsPlusNormal0"/>
              <w:jc w:val="center"/>
            </w:pPr>
            <w:r>
              <w:t>______________________________________________________</w:t>
            </w:r>
          </w:p>
        </w:tc>
      </w:tr>
    </w:tbl>
    <w:p w:rsidR="00637EB8" w:rsidRDefault="00637EB8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65"/>
        <w:gridCol w:w="3015"/>
        <w:gridCol w:w="1531"/>
        <w:gridCol w:w="1304"/>
      </w:tblGrid>
      <w:tr w:rsidR="00637EB8">
        <w:tc>
          <w:tcPr>
            <w:tcW w:w="7711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637EB8" w:rsidRDefault="00637EB8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37EB8" w:rsidRDefault="008C4B83">
            <w:pPr>
              <w:pStyle w:val="ConsPlusNormal0"/>
              <w:jc w:val="center"/>
            </w:pPr>
            <w:r>
              <w:t>Коды</w:t>
            </w:r>
          </w:p>
        </w:tc>
      </w:tr>
      <w:tr w:rsidR="00637EB8">
        <w:tblPrEx>
          <w:tblBorders>
            <w:insideV w:val="none" w:sz="0" w:space="0" w:color="auto"/>
          </w:tblBorders>
        </w:tblPrEx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7EB8" w:rsidRDefault="008C4B83">
            <w:pPr>
              <w:pStyle w:val="ConsPlusNormal0"/>
              <w:jc w:val="right"/>
            </w:pPr>
            <w:r>
              <w:t>Форма по КФД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EB8" w:rsidRDefault="008C4B83">
            <w:pPr>
              <w:pStyle w:val="ConsPlusNormal0"/>
              <w:jc w:val="center"/>
            </w:pPr>
            <w:r>
              <w:t>0531376</w:t>
            </w:r>
          </w:p>
        </w:tc>
      </w:tr>
      <w:tr w:rsidR="00637EB8">
        <w:tblPrEx>
          <w:tblBorders>
            <w:insideV w:val="none" w:sz="0" w:space="0" w:color="auto"/>
          </w:tblBorders>
        </w:tblPrEx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7EB8" w:rsidRDefault="008C4B83">
            <w:pPr>
              <w:pStyle w:val="ConsPlusNormal0"/>
              <w:jc w:val="center"/>
            </w:pPr>
            <w:bookmarkStart w:id="12" w:name="P332"/>
            <w:bookmarkEnd w:id="12"/>
            <w:r>
              <w:t>от "__" ___________ 20__ г.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7EB8" w:rsidRDefault="008C4B83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blPrEx>
          <w:tblBorders>
            <w:insideV w:val="none" w:sz="0" w:space="0" w:color="auto"/>
          </w:tblBorders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7EB8" w:rsidRDefault="008C4B83">
            <w:pPr>
              <w:pStyle w:val="ConsPlusNormal0"/>
            </w:pPr>
            <w:bookmarkStart w:id="13" w:name="P335"/>
            <w:bookmarkEnd w:id="13"/>
            <w:r>
              <w:t>Наименование клиента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7EB8" w:rsidRDefault="008C4B83">
            <w:pPr>
              <w:pStyle w:val="ConsPlusNormal0"/>
              <w:jc w:val="right"/>
            </w:pPr>
            <w:r>
              <w:t>по ОКПО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blPrEx>
          <w:tblBorders>
            <w:insideV w:val="none" w:sz="0" w:space="0" w:color="auto"/>
          </w:tblBorders>
        </w:tblPrEx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EB8" w:rsidRDefault="008C4B83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blPrEx>
          <w:tblBorders>
            <w:insideV w:val="none" w:sz="0" w:space="0" w:color="auto"/>
          </w:tblBorders>
        </w:tblPrEx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7EB8" w:rsidRDefault="008C4B83">
            <w:pPr>
              <w:pStyle w:val="ConsPlusNormal0"/>
              <w:jc w:val="right"/>
            </w:pPr>
            <w:r>
              <w:t>ИНН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blPrEx>
          <w:tblBorders>
            <w:insideV w:val="none" w:sz="0" w:space="0" w:color="auto"/>
          </w:tblBorders>
        </w:tblPrEx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EB8" w:rsidRDefault="008C4B83">
            <w:pPr>
              <w:pStyle w:val="ConsPlusNormal0"/>
              <w:jc w:val="right"/>
            </w:pPr>
            <w:r>
              <w:t>КПП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8" w:rsidRDefault="00637EB8">
            <w:pPr>
              <w:pStyle w:val="ConsPlusNormal0"/>
            </w:pPr>
          </w:p>
        </w:tc>
      </w:tr>
    </w:tbl>
    <w:p w:rsidR="00637EB8" w:rsidRDefault="00637EB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637EB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7EB8" w:rsidRDefault="008C4B83">
            <w:pPr>
              <w:pStyle w:val="ConsPlusNormal0"/>
              <w:jc w:val="center"/>
              <w:outlineLvl w:val="2"/>
            </w:pPr>
            <w:bookmarkStart w:id="14" w:name="P349"/>
            <w:bookmarkEnd w:id="14"/>
            <w:r>
              <w:t>Образцы подписей должностных лиц клиента, имеющих право подписи распоряжений и иных документов при совершении операций по казначейскому счету</w:t>
            </w:r>
          </w:p>
        </w:tc>
      </w:tr>
    </w:tbl>
    <w:p w:rsidR="00637EB8" w:rsidRDefault="00637EB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6"/>
        <w:gridCol w:w="1474"/>
        <w:gridCol w:w="1814"/>
        <w:gridCol w:w="1982"/>
        <w:gridCol w:w="2707"/>
      </w:tblGrid>
      <w:tr w:rsidR="00637EB8">
        <w:tc>
          <w:tcPr>
            <w:tcW w:w="1056" w:type="dxa"/>
            <w:tcBorders>
              <w:left w:val="nil"/>
            </w:tcBorders>
          </w:tcPr>
          <w:p w:rsidR="00637EB8" w:rsidRDefault="008C4B83">
            <w:pPr>
              <w:pStyle w:val="ConsPlusNormal0"/>
              <w:jc w:val="center"/>
            </w:pPr>
            <w:r>
              <w:t>Право подписи</w:t>
            </w:r>
          </w:p>
        </w:tc>
        <w:tc>
          <w:tcPr>
            <w:tcW w:w="1474" w:type="dxa"/>
          </w:tcPr>
          <w:p w:rsidR="00637EB8" w:rsidRDefault="008C4B83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1814" w:type="dxa"/>
          </w:tcPr>
          <w:p w:rsidR="00637EB8" w:rsidRDefault="008C4B83">
            <w:pPr>
              <w:pStyle w:val="ConsPlusNormal0"/>
              <w:jc w:val="center"/>
            </w:pPr>
            <w:r>
              <w:t>Фамилия, имя, отчество</w:t>
            </w:r>
          </w:p>
        </w:tc>
        <w:tc>
          <w:tcPr>
            <w:tcW w:w="1982" w:type="dxa"/>
          </w:tcPr>
          <w:p w:rsidR="00637EB8" w:rsidRDefault="008C4B83">
            <w:pPr>
              <w:pStyle w:val="ConsPlusNormal0"/>
              <w:jc w:val="center"/>
            </w:pPr>
            <w:r>
              <w:t>Образец подписи</w:t>
            </w:r>
          </w:p>
        </w:tc>
        <w:tc>
          <w:tcPr>
            <w:tcW w:w="2707" w:type="dxa"/>
            <w:tcBorders>
              <w:right w:val="nil"/>
            </w:tcBorders>
          </w:tcPr>
          <w:p w:rsidR="00637EB8" w:rsidRDefault="008C4B83">
            <w:pPr>
              <w:pStyle w:val="ConsPlusNormal0"/>
              <w:jc w:val="center"/>
            </w:pPr>
            <w:r>
              <w:t>Срок полномочий лиц, временно пользующихся правом подписи</w:t>
            </w:r>
          </w:p>
        </w:tc>
      </w:tr>
      <w:tr w:rsidR="00637EB8">
        <w:tc>
          <w:tcPr>
            <w:tcW w:w="1056" w:type="dxa"/>
            <w:tcBorders>
              <w:left w:val="nil"/>
            </w:tcBorders>
          </w:tcPr>
          <w:p w:rsidR="00637EB8" w:rsidRDefault="008C4B8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637EB8" w:rsidRDefault="008C4B83">
            <w:pPr>
              <w:pStyle w:val="ConsPlusNormal0"/>
              <w:jc w:val="center"/>
            </w:pPr>
            <w:bookmarkStart w:id="15" w:name="P357"/>
            <w:bookmarkEnd w:id="15"/>
            <w:r>
              <w:t>2</w:t>
            </w:r>
          </w:p>
        </w:tc>
        <w:tc>
          <w:tcPr>
            <w:tcW w:w="1814" w:type="dxa"/>
          </w:tcPr>
          <w:p w:rsidR="00637EB8" w:rsidRDefault="008C4B83">
            <w:pPr>
              <w:pStyle w:val="ConsPlusNormal0"/>
              <w:jc w:val="center"/>
            </w:pPr>
            <w:bookmarkStart w:id="16" w:name="P358"/>
            <w:bookmarkEnd w:id="16"/>
            <w:r>
              <w:t>3</w:t>
            </w:r>
          </w:p>
        </w:tc>
        <w:tc>
          <w:tcPr>
            <w:tcW w:w="1982" w:type="dxa"/>
          </w:tcPr>
          <w:p w:rsidR="00637EB8" w:rsidRDefault="008C4B83">
            <w:pPr>
              <w:pStyle w:val="ConsPlusNormal0"/>
              <w:jc w:val="center"/>
            </w:pPr>
            <w:bookmarkStart w:id="17" w:name="P359"/>
            <w:bookmarkEnd w:id="17"/>
            <w:r>
              <w:t>4</w:t>
            </w:r>
          </w:p>
        </w:tc>
        <w:tc>
          <w:tcPr>
            <w:tcW w:w="2707" w:type="dxa"/>
            <w:tcBorders>
              <w:right w:val="nil"/>
            </w:tcBorders>
          </w:tcPr>
          <w:p w:rsidR="00637EB8" w:rsidRDefault="008C4B83">
            <w:pPr>
              <w:pStyle w:val="ConsPlusNormal0"/>
              <w:jc w:val="center"/>
            </w:pPr>
            <w:bookmarkStart w:id="18" w:name="P360"/>
            <w:bookmarkEnd w:id="18"/>
            <w:r>
              <w:t>5</w:t>
            </w:r>
          </w:p>
        </w:tc>
      </w:tr>
      <w:tr w:rsidR="00637EB8">
        <w:tc>
          <w:tcPr>
            <w:tcW w:w="1056" w:type="dxa"/>
            <w:vMerge w:val="restart"/>
            <w:tcBorders>
              <w:left w:val="nil"/>
            </w:tcBorders>
            <w:vAlign w:val="center"/>
          </w:tcPr>
          <w:p w:rsidR="00637EB8" w:rsidRDefault="008C4B83">
            <w:pPr>
              <w:pStyle w:val="ConsPlusNormal0"/>
              <w:jc w:val="center"/>
            </w:pPr>
            <w:r>
              <w:t>первой</w:t>
            </w:r>
          </w:p>
        </w:tc>
        <w:tc>
          <w:tcPr>
            <w:tcW w:w="147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81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982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2707" w:type="dxa"/>
            <w:tcBorders>
              <w:right w:val="nil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blPrEx>
          <w:tblBorders>
            <w:left w:val="single" w:sz="4" w:space="0" w:color="auto"/>
          </w:tblBorders>
        </w:tblPrEx>
        <w:tc>
          <w:tcPr>
            <w:tcW w:w="1056" w:type="dxa"/>
            <w:vMerge/>
            <w:tcBorders>
              <w:lef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47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81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982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2707" w:type="dxa"/>
            <w:tcBorders>
              <w:right w:val="nil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blPrEx>
          <w:tblBorders>
            <w:left w:val="single" w:sz="4" w:space="0" w:color="auto"/>
          </w:tblBorders>
        </w:tblPrEx>
        <w:tc>
          <w:tcPr>
            <w:tcW w:w="1056" w:type="dxa"/>
            <w:vMerge/>
            <w:tcBorders>
              <w:lef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47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81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982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2707" w:type="dxa"/>
            <w:tcBorders>
              <w:right w:val="nil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c>
          <w:tcPr>
            <w:tcW w:w="1056" w:type="dxa"/>
            <w:vMerge w:val="restart"/>
            <w:tcBorders>
              <w:left w:val="nil"/>
            </w:tcBorders>
            <w:vAlign w:val="center"/>
          </w:tcPr>
          <w:p w:rsidR="00637EB8" w:rsidRDefault="008C4B83">
            <w:pPr>
              <w:pStyle w:val="ConsPlusNormal0"/>
              <w:jc w:val="center"/>
            </w:pPr>
            <w:r>
              <w:t>второй</w:t>
            </w:r>
          </w:p>
        </w:tc>
        <w:tc>
          <w:tcPr>
            <w:tcW w:w="147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81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982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2707" w:type="dxa"/>
            <w:tcBorders>
              <w:right w:val="nil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blPrEx>
          <w:tblBorders>
            <w:left w:val="single" w:sz="4" w:space="0" w:color="auto"/>
          </w:tblBorders>
        </w:tblPrEx>
        <w:tc>
          <w:tcPr>
            <w:tcW w:w="1056" w:type="dxa"/>
            <w:vMerge/>
            <w:tcBorders>
              <w:lef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47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81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982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2707" w:type="dxa"/>
            <w:tcBorders>
              <w:right w:val="nil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blPrEx>
          <w:tblBorders>
            <w:left w:val="single" w:sz="4" w:space="0" w:color="auto"/>
          </w:tblBorders>
        </w:tblPrEx>
        <w:tc>
          <w:tcPr>
            <w:tcW w:w="1056" w:type="dxa"/>
            <w:vMerge/>
            <w:tcBorders>
              <w:lef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47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814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1982" w:type="dxa"/>
          </w:tcPr>
          <w:p w:rsidR="00637EB8" w:rsidRDefault="00637EB8">
            <w:pPr>
              <w:pStyle w:val="ConsPlusNormal0"/>
            </w:pPr>
          </w:p>
        </w:tc>
        <w:tc>
          <w:tcPr>
            <w:tcW w:w="2707" w:type="dxa"/>
            <w:tcBorders>
              <w:right w:val="nil"/>
            </w:tcBorders>
          </w:tcPr>
          <w:p w:rsidR="00637EB8" w:rsidRDefault="00637EB8">
            <w:pPr>
              <w:pStyle w:val="ConsPlusNormal0"/>
            </w:pPr>
          </w:p>
        </w:tc>
      </w:tr>
    </w:tbl>
    <w:p w:rsidR="00637EB8" w:rsidRDefault="00637EB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0"/>
        <w:gridCol w:w="340"/>
        <w:gridCol w:w="1474"/>
        <w:gridCol w:w="340"/>
        <w:gridCol w:w="1229"/>
        <w:gridCol w:w="340"/>
        <w:gridCol w:w="2154"/>
      </w:tblGrid>
      <w:tr w:rsidR="00637EB8"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7EB8" w:rsidRDefault="008C4B83">
            <w:pPr>
              <w:pStyle w:val="ConsPlusNormal0"/>
            </w:pPr>
            <w:r>
              <w:t>Руководитель клиента</w:t>
            </w:r>
          </w:p>
          <w:p w:rsidR="00637EB8" w:rsidRDefault="008C4B83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EB8" w:rsidRDefault="008C4B83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EB8" w:rsidRDefault="008C4B83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EB8" w:rsidRDefault="008C4B83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637EB8"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8C4B83">
            <w:pPr>
              <w:pStyle w:val="ConsPlusNormal0"/>
            </w:pPr>
            <w:r>
              <w:t>М.П.</w:t>
            </w:r>
          </w:p>
        </w:tc>
      </w:tr>
      <w:tr w:rsidR="00637EB8"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7EB8" w:rsidRDefault="008C4B83">
            <w:pPr>
              <w:pStyle w:val="ConsPlusNormal0"/>
            </w:pPr>
            <w:r>
              <w:t>Главный бухгалтер клиента</w:t>
            </w:r>
          </w:p>
          <w:p w:rsidR="00637EB8" w:rsidRDefault="008C4B83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EB8" w:rsidRDefault="00637EB8">
            <w:pPr>
              <w:pStyle w:val="ConsPlusNormal0"/>
            </w:pPr>
          </w:p>
        </w:tc>
      </w:tr>
      <w:tr w:rsidR="00637EB8"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EB8" w:rsidRDefault="008C4B83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EB8" w:rsidRDefault="008C4B83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EB8" w:rsidRDefault="00637EB8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EB8" w:rsidRDefault="008C4B83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637EB8" w:rsidRDefault="00637EB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6"/>
      </w:tblGrid>
      <w:tr w:rsidR="00637EB8"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7EB8" w:rsidRDefault="008C4B83">
            <w:pPr>
              <w:pStyle w:val="ConsPlusNormal0"/>
            </w:pPr>
            <w:r>
              <w:t>"__" ___________________ 20__ г.</w:t>
            </w:r>
          </w:p>
        </w:tc>
      </w:tr>
    </w:tbl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jc w:val="right"/>
        <w:outlineLvl w:val="1"/>
      </w:pPr>
      <w:r>
        <w:t>Приложение N 3</w:t>
      </w:r>
    </w:p>
    <w:p w:rsidR="00637EB8" w:rsidRDefault="008C4B83">
      <w:pPr>
        <w:pStyle w:val="ConsPlusNormal0"/>
        <w:jc w:val="right"/>
      </w:pPr>
      <w:r>
        <w:t>к Порядку открытия казначейских счетов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Title0"/>
        <w:jc w:val="center"/>
      </w:pPr>
      <w:bookmarkStart w:id="19" w:name="P435"/>
      <w:bookmarkEnd w:id="19"/>
      <w:r>
        <w:t>РЕКВИЗИТЫ КНИГИ РЕГИСТРАЦИИ КАЗНАЧЕЙСКИХ СЧЕТОВ</w:t>
      </w:r>
    </w:p>
    <w:p w:rsidR="00637EB8" w:rsidRDefault="00637EB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37EB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8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24.12.2024 N 24н)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</w:tr>
    </w:tbl>
    <w:p w:rsidR="00637EB8" w:rsidRDefault="00637EB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26"/>
        <w:gridCol w:w="5669"/>
      </w:tblGrid>
      <w:tr w:rsidR="00637EB8">
        <w:tc>
          <w:tcPr>
            <w:tcW w:w="3326" w:type="dxa"/>
            <w:vAlign w:val="bottom"/>
          </w:tcPr>
          <w:p w:rsidR="00637EB8" w:rsidRDefault="008C4B83">
            <w:pPr>
              <w:pStyle w:val="ConsPlusNormal0"/>
              <w:jc w:val="center"/>
            </w:pPr>
            <w:r>
              <w:t>Наименование реквизита</w:t>
            </w:r>
          </w:p>
        </w:tc>
        <w:tc>
          <w:tcPr>
            <w:tcW w:w="5669" w:type="dxa"/>
            <w:vAlign w:val="bottom"/>
          </w:tcPr>
          <w:p w:rsidR="00637EB8" w:rsidRDefault="008C4B83">
            <w:pPr>
              <w:pStyle w:val="ConsPlusNormal0"/>
              <w:jc w:val="center"/>
            </w:pPr>
            <w:r>
              <w:t>Правила формирования, заполнения реквизита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1. Наименование клиента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Указывается полное наименование (с учетом символа "N"</w:t>
            </w:r>
            <w:r>
              <w:t>, кавычек, скобок, знаков препинания)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 в соответствии с полным наименован</w:t>
            </w:r>
            <w:r>
              <w:t>ием, указанным в его реестровой записи Сводного реестра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2. Код по Сводному реестру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Указывается код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</w:t>
            </w:r>
            <w:r>
              <w:t>твенным внебюджетным фондом по Сводному реестру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3. Код валюты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 xml:space="preserve">Указывается код валюты по Общероссийскому </w:t>
            </w:r>
            <w:hyperlink r:id="rId69" w:tooltip="&quot;ОК (МК (ИСО 4217) 003-97) 014-2000. Общероссийский классификатор валют&quot; (утв. Постановлением Госстандарта России от 25.12.2000 N 405-ст) (ред. от 14.07.2025) ------------ Недействующая редакция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валют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4. Номер казначейского счета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Указывается номер казначейского счета</w:t>
            </w:r>
          </w:p>
        </w:tc>
      </w:tr>
      <w:tr w:rsidR="00637EB8">
        <w:tblPrEx>
          <w:tblBorders>
            <w:insideH w:val="nil"/>
          </w:tblBorders>
        </w:tblPrEx>
        <w:tc>
          <w:tcPr>
            <w:tcW w:w="3326" w:type="dxa"/>
            <w:tcBorders>
              <w:bottom w:val="nil"/>
            </w:tcBorders>
          </w:tcPr>
          <w:p w:rsidR="00637EB8" w:rsidRDefault="008C4B83">
            <w:pPr>
              <w:pStyle w:val="ConsPlusNormal0"/>
            </w:pPr>
            <w:r>
              <w:t>5. Дата начала действия открываемого казначейского счета</w:t>
            </w:r>
          </w:p>
        </w:tc>
        <w:tc>
          <w:tcPr>
            <w:tcW w:w="5669" w:type="dxa"/>
            <w:tcBorders>
              <w:bottom w:val="nil"/>
            </w:tcBorders>
          </w:tcPr>
          <w:p w:rsidR="00637EB8" w:rsidRDefault="008C4B83">
            <w:pPr>
              <w:pStyle w:val="ConsPlusNormal0"/>
            </w:pPr>
            <w:r>
              <w:t>Указывается дата начала действия открываемого казначейского счета в формате "день, месяц, год" (00.00.0000)</w:t>
            </w:r>
          </w:p>
        </w:tc>
      </w:tr>
      <w:tr w:rsidR="00637EB8">
        <w:tblPrEx>
          <w:tblBorders>
            <w:insideH w:val="nil"/>
          </w:tblBorders>
        </w:tblPrEx>
        <w:tc>
          <w:tcPr>
            <w:tcW w:w="8995" w:type="dxa"/>
            <w:gridSpan w:val="2"/>
            <w:tcBorders>
              <w:top w:val="nil"/>
            </w:tcBorders>
          </w:tcPr>
          <w:p w:rsidR="00637EB8" w:rsidRDefault="008C4B83">
            <w:pPr>
              <w:pStyle w:val="ConsPlusNormal0"/>
              <w:jc w:val="both"/>
            </w:pPr>
            <w:r>
              <w:t xml:space="preserve">(п. 5 в ред. </w:t>
            </w:r>
            <w:hyperlink r:id="rId70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24.12.2024 N 24н)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6. Дата изменения реквизитов казначейского счета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Указывается дата изменения реквизитов казначейского счета в формате "день, месяц, год" (00.00.0000)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7. Дата закрытия казначейского счета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Указывается дата закрытия казначейского счета в формате "день, месяц, год" (00.00.0000)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8. Примечание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Указываются причины изменения реквизитов (закрытия) казначейского счета и иная необходимая информация о изменении реквизитов (закрытия) казначейского сче</w:t>
            </w:r>
            <w:r>
              <w:t>та</w:t>
            </w:r>
          </w:p>
        </w:tc>
      </w:tr>
    </w:tbl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jc w:val="right"/>
        <w:outlineLvl w:val="1"/>
      </w:pPr>
      <w:r>
        <w:t>Приложение N 4</w:t>
      </w:r>
    </w:p>
    <w:p w:rsidR="00637EB8" w:rsidRDefault="008C4B83">
      <w:pPr>
        <w:pStyle w:val="ConsPlusNormal0"/>
        <w:jc w:val="right"/>
      </w:pPr>
      <w:r>
        <w:t>к Порядку открытия казначейских счетов</w:t>
      </w:r>
    </w:p>
    <w:p w:rsidR="00637EB8" w:rsidRDefault="00637EB8">
      <w:pPr>
        <w:pStyle w:val="ConsPlusNormal0"/>
        <w:jc w:val="both"/>
      </w:pPr>
    </w:p>
    <w:p w:rsidR="00637EB8" w:rsidRDefault="008C4B83">
      <w:pPr>
        <w:pStyle w:val="ConsPlusTitle0"/>
        <w:jc w:val="center"/>
      </w:pPr>
      <w:bookmarkStart w:id="20" w:name="P466"/>
      <w:bookmarkEnd w:id="20"/>
      <w:r>
        <w:t>РЕКВИЗИТЫ ЗАЯВЛЕНИЯ НА ЗАКРЫТИЕ КАЗНАЧЕЙСКОГО СЧЕТА</w:t>
      </w:r>
    </w:p>
    <w:p w:rsidR="00637EB8" w:rsidRDefault="00637EB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37EB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7EB8" w:rsidRDefault="008C4B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1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24.12.2024 N 24н)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7EB8" w:rsidRDefault="00637EB8">
            <w:pPr>
              <w:pStyle w:val="ConsPlusNormal0"/>
            </w:pPr>
          </w:p>
        </w:tc>
      </w:tr>
    </w:tbl>
    <w:p w:rsidR="00637EB8" w:rsidRDefault="00637EB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26"/>
        <w:gridCol w:w="5669"/>
      </w:tblGrid>
      <w:tr w:rsidR="00637EB8">
        <w:tc>
          <w:tcPr>
            <w:tcW w:w="3326" w:type="dxa"/>
          </w:tcPr>
          <w:p w:rsidR="00637EB8" w:rsidRDefault="008C4B83">
            <w:pPr>
              <w:pStyle w:val="ConsPlusNormal0"/>
              <w:jc w:val="center"/>
            </w:pPr>
            <w:r>
              <w:t>Наименование реквизита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  <w:jc w:val="center"/>
            </w:pPr>
            <w:r>
              <w:t>Правила формирования, заполнения реквизита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1. Наименование клиента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Указывается полное наименование (с учетом символа "N"</w:t>
            </w:r>
            <w:r>
              <w:t>, кавычек, скобок, знаков препинания)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 в соответствии с полным наименован</w:t>
            </w:r>
            <w:r>
              <w:t>ием, указанным в его реестровой записи Сводного реестра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2. ИНН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Указывается идентификационный номер налогоплательщика территориального органа Федерального казначейства, финансового органа субъекта Российской Федерации (муниципального образования), органа у</w:t>
            </w:r>
            <w:r>
              <w:t>правления государственным внебюджетным фондом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3. КПП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Указывается код причины постановки на учет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</w:t>
            </w:r>
            <w:r>
              <w:t>нным внебюджетным фондом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4. Код по Сводному реестру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Указывается код по Сводному реестру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</w:t>
            </w:r>
            <w:r>
              <w:t>бюджетным фондом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5. Код по ОКПО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 xml:space="preserve">Указывается код территориального органа Федерального казначейства, финансового органа субъекта Российской Федерации (муниципального </w:t>
            </w:r>
            <w:r>
              <w:lastRenderedPageBreak/>
              <w:t>образования), органа управления государственным внебюджетным фондом по Общероссийскому клас</w:t>
            </w:r>
            <w:r>
              <w:t>сификатору предприятий и организаций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lastRenderedPageBreak/>
              <w:t xml:space="preserve">6. Код </w:t>
            </w:r>
            <w:hyperlink r:id="rId7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 xml:space="preserve">Указывается код по Общероссийскому </w:t>
            </w:r>
            <w:hyperlink r:id="rId7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06/2025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7. На</w:t>
            </w:r>
            <w:r>
              <w:t>именование закрываемого казначейского счета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 xml:space="preserve">Указывается наименование соответствующего вида казначейского счета (видов казначейских счетов) в соответствии с видами казначейских счетов, предусмотренными </w:t>
            </w:r>
            <w:hyperlink w:anchor="P41" w:tooltip="2. В территориальных органах Федерального казначейства открываются следующие виды казначейских счетов:">
              <w:r>
                <w:rPr>
                  <w:color w:val="0000FF"/>
                </w:rPr>
                <w:t>пунктом 2</w:t>
              </w:r>
            </w:hyperlink>
            <w:r>
              <w:t xml:space="preserve"> настоящего Порядка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8. Номер закрываемого казначейского счета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Указывается номер закрываемого казначейского счета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9. Код валюты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 xml:space="preserve">Код валюты по Общероссийскому </w:t>
            </w:r>
            <w:hyperlink r:id="rId74" w:tooltip="&quot;ОК (МК (ИСО 4217) 003-97) 014-2000. Общероссийский классификатор валют&quot; (утв. Постановлением Госстандарта России от 25.12.2000 N 405-ст) (ред. от 14.07.2025) ------------ Недействующая редакция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валют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10. Причина закрытия казначейского счета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Указывается причина закрытия казначейского счета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11. Реквизиты для переч</w:t>
            </w:r>
            <w:r>
              <w:t>исления средств, поступивших после закрытия казначейского счета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Указываются номер счета и его реквизиты для перечисления средств, поступивших после закрытия казначейского счета</w:t>
            </w:r>
          </w:p>
        </w:tc>
      </w:tr>
      <w:tr w:rsidR="00637EB8">
        <w:tc>
          <w:tcPr>
            <w:tcW w:w="3326" w:type="dxa"/>
          </w:tcPr>
          <w:p w:rsidR="00637EB8" w:rsidRDefault="008C4B83">
            <w:pPr>
              <w:pStyle w:val="ConsPlusNormal0"/>
            </w:pPr>
            <w:r>
              <w:t>12. Руководитель клиента (уполномоченное лицо)</w:t>
            </w:r>
          </w:p>
        </w:tc>
        <w:tc>
          <w:tcPr>
            <w:tcW w:w="5669" w:type="dxa"/>
          </w:tcPr>
          <w:p w:rsidR="00637EB8" w:rsidRDefault="008C4B83">
            <w:pPr>
              <w:pStyle w:val="ConsPlusNormal0"/>
            </w:pPr>
            <w:r>
              <w:t>Указываются фамилия, имя, отчес</w:t>
            </w:r>
            <w:r>
              <w:t>тво (полностью) руководителя (уполномоченного лица)</w:t>
            </w:r>
          </w:p>
        </w:tc>
      </w:tr>
      <w:tr w:rsidR="00637EB8">
        <w:tblPrEx>
          <w:tblBorders>
            <w:insideH w:val="nil"/>
          </w:tblBorders>
        </w:tblPrEx>
        <w:tc>
          <w:tcPr>
            <w:tcW w:w="3326" w:type="dxa"/>
            <w:tcBorders>
              <w:bottom w:val="nil"/>
            </w:tcBorders>
          </w:tcPr>
          <w:p w:rsidR="00637EB8" w:rsidRDefault="008C4B83">
            <w:pPr>
              <w:pStyle w:val="ConsPlusNormal0"/>
            </w:pPr>
            <w:r>
              <w:t xml:space="preserve">13. Главный бухгалтер клиента (уполномоченное лицо) </w:t>
            </w:r>
            <w:hyperlink w:anchor="P501" w:tooltip="&lt;3&gt; Заполняется при предоставлении Заявления на открытие казначейского счета территориальному органу Федерального казначейства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5669" w:type="dxa"/>
            <w:tcBorders>
              <w:bottom w:val="nil"/>
            </w:tcBorders>
          </w:tcPr>
          <w:p w:rsidR="00637EB8" w:rsidRDefault="008C4B83">
            <w:pPr>
              <w:pStyle w:val="ConsPlusNormal0"/>
            </w:pPr>
            <w:r>
              <w:t>Указываются фамилия, имя, отчество (полностью) главного бухгалтера (уполномоченного лица)</w:t>
            </w:r>
          </w:p>
        </w:tc>
      </w:tr>
      <w:tr w:rsidR="00637EB8">
        <w:tblPrEx>
          <w:tblBorders>
            <w:insideH w:val="nil"/>
          </w:tblBorders>
        </w:tblPrEx>
        <w:tc>
          <w:tcPr>
            <w:tcW w:w="8995" w:type="dxa"/>
            <w:gridSpan w:val="2"/>
            <w:tcBorders>
              <w:top w:val="nil"/>
            </w:tcBorders>
          </w:tcPr>
          <w:p w:rsidR="00637EB8" w:rsidRDefault="008C4B83">
            <w:pPr>
              <w:pStyle w:val="ConsPlusNormal0"/>
              <w:jc w:val="both"/>
            </w:pPr>
            <w:r>
              <w:t xml:space="preserve">(п. 13 в ред. </w:t>
            </w:r>
            <w:hyperlink r:id="rId75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24.12.2024 N 24н)</w:t>
            </w:r>
          </w:p>
        </w:tc>
      </w:tr>
    </w:tbl>
    <w:p w:rsidR="00637EB8" w:rsidRDefault="00637EB8">
      <w:pPr>
        <w:pStyle w:val="ConsPlusNormal0"/>
        <w:jc w:val="both"/>
      </w:pPr>
    </w:p>
    <w:p w:rsidR="00637EB8" w:rsidRDefault="008C4B83">
      <w:pPr>
        <w:pStyle w:val="ConsPlusNormal0"/>
        <w:ind w:firstLine="540"/>
        <w:jc w:val="both"/>
      </w:pPr>
      <w:r>
        <w:t>--------------------------------</w:t>
      </w:r>
    </w:p>
    <w:p w:rsidR="00637EB8" w:rsidRDefault="008C4B83">
      <w:pPr>
        <w:pStyle w:val="ConsPlusNormal0"/>
        <w:spacing w:before="240"/>
        <w:ind w:firstLine="540"/>
        <w:jc w:val="both"/>
      </w:pPr>
      <w:bookmarkStart w:id="21" w:name="P501"/>
      <w:bookmarkEnd w:id="21"/>
      <w:r>
        <w:t>&lt;3&gt; Заполняется при предоставлени</w:t>
      </w:r>
      <w:r>
        <w:t>и Заявления на открытие казначейского счета территориальному органу Федерального казначейства.</w:t>
      </w:r>
    </w:p>
    <w:p w:rsidR="00637EB8" w:rsidRDefault="008C4B83">
      <w:pPr>
        <w:pStyle w:val="ConsPlusNormal0"/>
        <w:jc w:val="both"/>
      </w:pPr>
      <w:r>
        <w:t xml:space="preserve">(сноска введена </w:t>
      </w:r>
      <w:hyperlink r:id="rId76" w:tooltip="Приказ Казначейства России от 24.12.2024 N 24н &quot;О внесении изменений в Порядок открытия казначейских счетов, утвержденный приказом Федерального казначейства от 1 апреля 2020 г. N 15н&quot; (Зарегистрировано в Минюсте России 04.02.2025 N 81145) {КонсультантПлюс}">
        <w:r>
          <w:rPr>
            <w:color w:val="0000FF"/>
          </w:rPr>
          <w:t>Прик</w:t>
        </w:r>
        <w:r>
          <w:rPr>
            <w:color w:val="0000FF"/>
          </w:rPr>
          <w:t>азом</w:t>
        </w:r>
      </w:hyperlink>
      <w:r>
        <w:t xml:space="preserve"> Казначейства России от 24.12.2024 N 24н)</w:t>
      </w: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jc w:val="both"/>
      </w:pPr>
    </w:p>
    <w:p w:rsidR="00637EB8" w:rsidRDefault="00637EB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37EB8">
      <w:headerReference w:type="default" r:id="rId77"/>
      <w:footerReference w:type="default" r:id="rId78"/>
      <w:headerReference w:type="first" r:id="rId79"/>
      <w:footerReference w:type="first" r:id="rId8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C4B83">
      <w:r>
        <w:separator/>
      </w:r>
    </w:p>
  </w:endnote>
  <w:endnote w:type="continuationSeparator" w:id="0">
    <w:p w:rsidR="00000000" w:rsidRDefault="008C4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EB8" w:rsidRDefault="00637EB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37EB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37EB8" w:rsidRDefault="008C4B8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37EB8" w:rsidRDefault="008C4B8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37EB8" w:rsidRDefault="008C4B8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637EB8" w:rsidRDefault="008C4B8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EB8" w:rsidRDefault="00637EB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37EB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37EB8" w:rsidRDefault="008C4B8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37EB8" w:rsidRDefault="008C4B8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37EB8" w:rsidRDefault="008C4B8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637EB8" w:rsidRDefault="008C4B8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C4B83">
      <w:r>
        <w:separator/>
      </w:r>
    </w:p>
  </w:footnote>
  <w:footnote w:type="continuationSeparator" w:id="0">
    <w:p w:rsidR="00000000" w:rsidRDefault="008C4B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37EB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37EB8" w:rsidRDefault="008C4B8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01.04.2020 N 15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28.11.2025)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открытия казначейских счетов"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Зарегистри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637EB8" w:rsidRDefault="008C4B8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19.02.2026</w:t>
          </w:r>
        </w:p>
      </w:tc>
    </w:tr>
  </w:tbl>
  <w:p w:rsidR="00637EB8" w:rsidRDefault="00637EB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37EB8" w:rsidRDefault="00637EB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37EB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37EB8" w:rsidRDefault="008C4B8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01.04.2020 N 15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28.11.2025)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открытия </w:t>
          </w:r>
          <w:r>
            <w:rPr>
              <w:rFonts w:ascii="Tahoma" w:hAnsi="Tahoma" w:cs="Tahoma"/>
              <w:sz w:val="16"/>
              <w:szCs w:val="16"/>
            </w:rPr>
            <w:t>казначейских счетов"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Зарегистри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637EB8" w:rsidRDefault="008C4B8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19.02.2026</w:t>
          </w:r>
        </w:p>
      </w:tc>
    </w:tr>
  </w:tbl>
  <w:p w:rsidR="00637EB8" w:rsidRDefault="00637EB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37EB8" w:rsidRDefault="00637EB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EB8"/>
    <w:rsid w:val="00637EB8"/>
    <w:rsid w:val="008C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379F96-1F7E-44A9-A4D0-A6BB00AD9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onsultant.ufk24.fsfk.local/cgi/online.cgi?req=doc&amp;base=LAW&amp;n=523587&amp;date=19.02.2026&amp;dst=100007&amp;field=134" TargetMode="External"/><Relationship Id="rId18" Type="http://schemas.openxmlformats.org/officeDocument/2006/relationships/hyperlink" Target="https://consultant.ufk24.fsfk.local/cgi/online.cgi?req=doc&amp;base=LAW&amp;n=497936&amp;date=19.02.2026&amp;dst=100007&amp;field=134" TargetMode="External"/><Relationship Id="rId26" Type="http://schemas.openxmlformats.org/officeDocument/2006/relationships/hyperlink" Target="https://consultant.ufk24.fsfk.local/cgi/online.cgi?req=doc&amp;base=LAW&amp;n=400750&amp;date=19.02.2026&amp;dst=100029&amp;field=134" TargetMode="External"/><Relationship Id="rId39" Type="http://schemas.openxmlformats.org/officeDocument/2006/relationships/hyperlink" Target="https://consultant.ufk24.fsfk.local/cgi/online.cgi?req=doc&amp;base=LAW&amp;n=149911&amp;date=19.02.2026" TargetMode="External"/><Relationship Id="rId21" Type="http://schemas.openxmlformats.org/officeDocument/2006/relationships/hyperlink" Target="https://consultant.ufk24.fsfk.local/cgi/online.cgi?req=doc&amp;base=LAW&amp;n=495710&amp;date=19.02.2026" TargetMode="External"/><Relationship Id="rId34" Type="http://schemas.openxmlformats.org/officeDocument/2006/relationships/hyperlink" Target="https://consultant.ufk24.fsfk.local/cgi/online.cgi?req=doc&amp;base=LAW&amp;n=523587&amp;date=19.02.2026&amp;dst=100008&amp;field=134" TargetMode="External"/><Relationship Id="rId42" Type="http://schemas.openxmlformats.org/officeDocument/2006/relationships/hyperlink" Target="https://consultant.ufk24.fsfk.local/cgi/online.cgi?req=doc&amp;base=LAW&amp;n=149911&amp;date=19.02.2026" TargetMode="External"/><Relationship Id="rId47" Type="http://schemas.openxmlformats.org/officeDocument/2006/relationships/hyperlink" Target="https://consultant.ufk24.fsfk.local/cgi/online.cgi?req=doc&amp;base=LAW&amp;n=443741&amp;date=19.02.2026" TargetMode="External"/><Relationship Id="rId50" Type="http://schemas.openxmlformats.org/officeDocument/2006/relationships/hyperlink" Target="https://consultant.ufk24.fsfk.local/cgi/online.cgi?req=doc&amp;base=LAW&amp;n=391879&amp;date=19.02.2026&amp;dst=100144&amp;field=134" TargetMode="External"/><Relationship Id="rId55" Type="http://schemas.openxmlformats.org/officeDocument/2006/relationships/hyperlink" Target="https://consultant.ufk24.fsfk.local/cgi/online.cgi?req=doc&amp;base=LAW&amp;n=523587&amp;date=19.02.2026&amp;dst=100057&amp;field=134" TargetMode="External"/><Relationship Id="rId63" Type="http://schemas.openxmlformats.org/officeDocument/2006/relationships/hyperlink" Target="https://consultant.ufk24.fsfk.local/cgi/online.cgi?req=doc&amp;base=LAW&amp;n=523587&amp;date=19.02.2026&amp;dst=100059&amp;field=134" TargetMode="External"/><Relationship Id="rId68" Type="http://schemas.openxmlformats.org/officeDocument/2006/relationships/hyperlink" Target="https://consultant.ufk24.fsfk.local/cgi/online.cgi?req=doc&amp;base=LAW&amp;n=497936&amp;date=19.02.2026&amp;dst=100022&amp;field=134" TargetMode="External"/><Relationship Id="rId76" Type="http://schemas.openxmlformats.org/officeDocument/2006/relationships/hyperlink" Target="https://consultant.ufk24.fsfk.local/cgi/online.cgi?req=doc&amp;base=LAW&amp;n=497936&amp;date=19.02.2026&amp;dst=100032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consultant.ufk24.fsfk.local/cgi/online.cgi?req=doc&amp;base=LAW&amp;n=497936&amp;date=19.02.2026&amp;dst=100027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onsultant.ufk24.fsfk.local/cgi/online.cgi?req=doc&amp;base=LAW&amp;n=400750&amp;date=19.02.2026&amp;dst=100007&amp;field=134" TargetMode="External"/><Relationship Id="rId29" Type="http://schemas.openxmlformats.org/officeDocument/2006/relationships/hyperlink" Target="https://consultant.ufk24.fsfk.local/cgi/online.cgi?req=doc&amp;base=LAW&amp;n=400750&amp;date=19.02.2026&amp;dst=100030&amp;field=134" TargetMode="External"/><Relationship Id="rId11" Type="http://schemas.openxmlformats.org/officeDocument/2006/relationships/hyperlink" Target="https://consultant.ufk24.fsfk.local/cgi/online.cgi?req=doc&amp;base=LAW&amp;n=437785&amp;date=19.02.2026&amp;dst=100008&amp;field=134" TargetMode="External"/><Relationship Id="rId24" Type="http://schemas.openxmlformats.org/officeDocument/2006/relationships/hyperlink" Target="https://consultant.ufk24.fsfk.local/cgi/online.cgi?req=doc&amp;base=LAW&amp;n=400750&amp;date=19.02.2026&amp;dst=100019&amp;field=134" TargetMode="External"/><Relationship Id="rId32" Type="http://schemas.openxmlformats.org/officeDocument/2006/relationships/hyperlink" Target="https://consultant.ufk24.fsfk.local/cgi/online.cgi?req=doc&amp;base=LAW&amp;n=497936&amp;date=19.02.2026&amp;dst=100008&amp;field=134" TargetMode="External"/><Relationship Id="rId37" Type="http://schemas.openxmlformats.org/officeDocument/2006/relationships/hyperlink" Target="https://consultant.ufk24.fsfk.local/cgi/online.cgi?req=doc&amp;base=LAW&amp;n=149911&amp;date=19.02.2026" TargetMode="External"/><Relationship Id="rId40" Type="http://schemas.openxmlformats.org/officeDocument/2006/relationships/hyperlink" Target="https://consultant.ufk24.fsfk.local/cgi/online.cgi?req=doc&amp;base=LAW&amp;n=149911&amp;date=19.02.2026" TargetMode="External"/><Relationship Id="rId45" Type="http://schemas.openxmlformats.org/officeDocument/2006/relationships/hyperlink" Target="https://consultant.ufk24.fsfk.local/cgi/online.cgi?req=doc&amp;base=LAW&amp;n=523587&amp;date=19.02.2026&amp;dst=100043&amp;field=134" TargetMode="External"/><Relationship Id="rId53" Type="http://schemas.openxmlformats.org/officeDocument/2006/relationships/hyperlink" Target="https://consultant.ufk24.fsfk.local/cgi/online.cgi?req=doc&amp;base=LAW&amp;n=437785&amp;date=19.02.2026&amp;dst=100047&amp;field=134" TargetMode="External"/><Relationship Id="rId58" Type="http://schemas.openxmlformats.org/officeDocument/2006/relationships/hyperlink" Target="https://consultant.ufk24.fsfk.local/cgi/online.cgi?req=doc&amp;base=LAW&amp;n=497936&amp;date=19.02.2026&amp;dst=100014&amp;field=134" TargetMode="External"/><Relationship Id="rId66" Type="http://schemas.openxmlformats.org/officeDocument/2006/relationships/hyperlink" Target="https://consultant.ufk24.fsfk.local/cgi/online.cgi?req=doc&amp;base=LAW&amp;n=497936&amp;date=19.02.2026&amp;dst=100020&amp;field=134" TargetMode="External"/><Relationship Id="rId74" Type="http://schemas.openxmlformats.org/officeDocument/2006/relationships/hyperlink" Target="https://consultant.ufk24.fsfk.local/cgi/online.cgi?req=doc&amp;base=LAW&amp;n=516500&amp;date=19.02.2026" TargetMode="External"/><Relationship Id="rId79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yperlink" Target="https://consultant.ufk24.fsfk.local/cgi/online.cgi?req=doc&amp;base=LAW&amp;n=149911&amp;date=19.02.2026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consultant.ufk24.fsfk.local/cgi/online.cgi?req=doc&amp;base=LAW&amp;n=400750&amp;date=19.02.2026&amp;dst=100007&amp;field=134" TargetMode="External"/><Relationship Id="rId19" Type="http://schemas.openxmlformats.org/officeDocument/2006/relationships/hyperlink" Target="https://consultant.ufk24.fsfk.local/cgi/online.cgi?req=doc&amp;base=LAW&amp;n=523587&amp;date=19.02.2026&amp;dst=100007&amp;field=134" TargetMode="External"/><Relationship Id="rId31" Type="http://schemas.openxmlformats.org/officeDocument/2006/relationships/hyperlink" Target="https://consultant.ufk24.fsfk.local/cgi/online.cgi?req=doc&amp;base=LAW&amp;n=391879&amp;date=19.02.2026&amp;dst=100113&amp;field=134" TargetMode="External"/><Relationship Id="rId44" Type="http://schemas.openxmlformats.org/officeDocument/2006/relationships/hyperlink" Target="https://consultant.ufk24.fsfk.local/cgi/online.cgi?req=doc&amp;base=LAW&amp;n=149911&amp;date=19.02.2026" TargetMode="External"/><Relationship Id="rId52" Type="http://schemas.openxmlformats.org/officeDocument/2006/relationships/hyperlink" Target="https://consultant.ufk24.fsfk.local/cgi/online.cgi?req=doc&amp;base=LAW&amp;n=497936&amp;date=19.02.2026&amp;dst=100011&amp;field=134" TargetMode="External"/><Relationship Id="rId60" Type="http://schemas.openxmlformats.org/officeDocument/2006/relationships/hyperlink" Target="https://consultant.ufk24.fsfk.local/cgi/online.cgi?req=doc&amp;base=LAW&amp;n=149911&amp;date=19.02.2026" TargetMode="External"/><Relationship Id="rId65" Type="http://schemas.openxmlformats.org/officeDocument/2006/relationships/hyperlink" Target="https://consultant.ufk24.fsfk.local/cgi/online.cgi?req=doc&amp;base=LAW&amp;n=523587&amp;date=19.02.2026&amp;dst=100064&amp;field=134" TargetMode="External"/><Relationship Id="rId73" Type="http://schemas.openxmlformats.org/officeDocument/2006/relationships/hyperlink" Target="https://consultant.ufk24.fsfk.local/cgi/online.cgi?req=doc&amp;base=LAW&amp;n=149911&amp;date=19.02.2026" TargetMode="External"/><Relationship Id="rId78" Type="http://schemas.openxmlformats.org/officeDocument/2006/relationships/footer" Target="footer1.xml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consultant.ufk24.fsfk.local/cgi/online.cgi?req=doc&amp;base=LAW&amp;n=391879&amp;date=19.02.2026&amp;dst=100112&amp;field=134" TargetMode="External"/><Relationship Id="rId14" Type="http://schemas.openxmlformats.org/officeDocument/2006/relationships/hyperlink" Target="https://consultant.ufk24.fsfk.local/cgi/online.cgi?req=doc&amp;base=LAW&amp;n=495710&amp;date=19.02.2026&amp;dst=6182&amp;field=134" TargetMode="External"/><Relationship Id="rId22" Type="http://schemas.openxmlformats.org/officeDocument/2006/relationships/hyperlink" Target="https://consultant.ufk24.fsfk.local/cgi/online.cgi?req=doc&amp;base=LAW&amp;n=400750&amp;date=19.02.2026&amp;dst=100008&amp;field=134" TargetMode="External"/><Relationship Id="rId27" Type="http://schemas.openxmlformats.org/officeDocument/2006/relationships/hyperlink" Target="https://consultant.ufk24.fsfk.local/cgi/online.cgi?req=doc&amp;base=LAW&amp;n=400750&amp;date=19.02.2026&amp;dst=100029&amp;field=134" TargetMode="External"/><Relationship Id="rId30" Type="http://schemas.openxmlformats.org/officeDocument/2006/relationships/hyperlink" Target="https://consultant.ufk24.fsfk.local/cgi/online.cgi?req=doc&amp;base=LAW&amp;n=391879&amp;date=19.02.2026&amp;dst=100113&amp;field=134" TargetMode="External"/><Relationship Id="rId35" Type="http://schemas.openxmlformats.org/officeDocument/2006/relationships/hyperlink" Target="https://consultant.ufk24.fsfk.local/cgi/online.cgi?req=doc&amp;base=LAW&amp;n=523587&amp;date=19.02.2026&amp;dst=100012&amp;field=134" TargetMode="External"/><Relationship Id="rId43" Type="http://schemas.openxmlformats.org/officeDocument/2006/relationships/hyperlink" Target="https://consultant.ufk24.fsfk.local/cgi/online.cgi?req=doc&amp;base=LAW&amp;n=149911&amp;date=19.02.2026" TargetMode="External"/><Relationship Id="rId48" Type="http://schemas.openxmlformats.org/officeDocument/2006/relationships/hyperlink" Target="https://consultant.ufk24.fsfk.local/cgi/online.cgi?req=doc&amp;base=LAW&amp;n=400750&amp;date=19.02.2026&amp;dst=100065&amp;field=134" TargetMode="External"/><Relationship Id="rId56" Type="http://schemas.openxmlformats.org/officeDocument/2006/relationships/hyperlink" Target="https://consultant.ufk24.fsfk.local/cgi/online.cgi?req=doc&amp;base=LAW&amp;n=497936&amp;date=19.02.2026&amp;dst=100012&amp;field=134" TargetMode="External"/><Relationship Id="rId64" Type="http://schemas.openxmlformats.org/officeDocument/2006/relationships/hyperlink" Target="https://consultant.ufk24.fsfk.local/cgi/online.cgi?req=doc&amp;base=LAW&amp;n=497936&amp;date=19.02.2026&amp;dst=100015&amp;field=134" TargetMode="External"/><Relationship Id="rId69" Type="http://schemas.openxmlformats.org/officeDocument/2006/relationships/hyperlink" Target="https://consultant.ufk24.fsfk.local/cgi/online.cgi?req=doc&amp;base=LAW&amp;n=516500&amp;date=19.02.2026" TargetMode="External"/><Relationship Id="rId77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consultant.ufk24.fsfk.local/cgi/online.cgi?req=doc&amp;base=LAW&amp;n=523587&amp;date=19.02.2026&amp;dst=100056&amp;field=134" TargetMode="External"/><Relationship Id="rId72" Type="http://schemas.openxmlformats.org/officeDocument/2006/relationships/hyperlink" Target="https://consultant.ufk24.fsfk.local/cgi/online.cgi?req=doc&amp;base=LAW&amp;n=149911&amp;date=19.02.2026" TargetMode="External"/><Relationship Id="rId80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s://consultant.ufk24.fsfk.local/cgi/online.cgi?req=doc&amp;base=LAW&amp;n=497936&amp;date=19.02.2026&amp;dst=100007&amp;field=134" TargetMode="External"/><Relationship Id="rId17" Type="http://schemas.openxmlformats.org/officeDocument/2006/relationships/hyperlink" Target="https://consultant.ufk24.fsfk.local/cgi/online.cgi?req=doc&amp;base=LAW&amp;n=437785&amp;date=19.02.2026&amp;dst=100008&amp;field=134" TargetMode="External"/><Relationship Id="rId25" Type="http://schemas.openxmlformats.org/officeDocument/2006/relationships/hyperlink" Target="https://consultant.ufk24.fsfk.local/cgi/online.cgi?req=doc&amp;base=LAW&amp;n=391879&amp;date=19.02.2026&amp;dst=100113&amp;field=134" TargetMode="External"/><Relationship Id="rId33" Type="http://schemas.openxmlformats.org/officeDocument/2006/relationships/hyperlink" Target="https://consultant.ufk24.fsfk.local/cgi/online.cgi?req=doc&amp;base=LAW&amp;n=503689&amp;date=19.02.2026" TargetMode="External"/><Relationship Id="rId38" Type="http://schemas.openxmlformats.org/officeDocument/2006/relationships/hyperlink" Target="https://consultant.ufk24.fsfk.local/cgi/online.cgi?req=doc&amp;base=LAW&amp;n=149911&amp;date=19.02.2026" TargetMode="External"/><Relationship Id="rId46" Type="http://schemas.openxmlformats.org/officeDocument/2006/relationships/hyperlink" Target="https://consultant.ufk24.fsfk.local/cgi/online.cgi?req=doc&amp;base=LAW&amp;n=523587&amp;date=19.02.2026&amp;dst=100053&amp;field=134" TargetMode="External"/><Relationship Id="rId59" Type="http://schemas.openxmlformats.org/officeDocument/2006/relationships/hyperlink" Target="https://consultant.ufk24.fsfk.local/cgi/online.cgi?req=doc&amp;base=LAW&amp;n=523587&amp;date=19.02.2026&amp;dst=100058&amp;field=134" TargetMode="External"/><Relationship Id="rId67" Type="http://schemas.openxmlformats.org/officeDocument/2006/relationships/hyperlink" Target="https://consultant.ufk24.fsfk.local/cgi/online.cgi?req=doc&amp;base=LAW&amp;n=391879&amp;date=19.02.2026&amp;dst=100146&amp;field=134" TargetMode="External"/><Relationship Id="rId20" Type="http://schemas.openxmlformats.org/officeDocument/2006/relationships/hyperlink" Target="https://consultant.ufk24.fsfk.local/cgi/online.cgi?req=doc&amp;base=LAW&amp;n=495710&amp;date=19.02.2026&amp;dst=6182&amp;field=134" TargetMode="External"/><Relationship Id="rId41" Type="http://schemas.openxmlformats.org/officeDocument/2006/relationships/hyperlink" Target="https://consultant.ufk24.fsfk.local/cgi/online.cgi?req=doc&amp;base=LAW&amp;n=149911&amp;date=19.02.2026" TargetMode="External"/><Relationship Id="rId54" Type="http://schemas.openxmlformats.org/officeDocument/2006/relationships/hyperlink" Target="https://consultant.ufk24.fsfk.local/cgi/online.cgi?req=doc&amp;base=LAW&amp;n=391879&amp;date=19.02.2026&amp;dst=100145&amp;field=134" TargetMode="External"/><Relationship Id="rId62" Type="http://schemas.openxmlformats.org/officeDocument/2006/relationships/hyperlink" Target="https://consultant.ufk24.fsfk.local/cgi/online.cgi?req=doc&amp;base=LAW&amp;n=516500&amp;date=19.02.2026" TargetMode="External"/><Relationship Id="rId70" Type="http://schemas.openxmlformats.org/officeDocument/2006/relationships/hyperlink" Target="https://consultant.ufk24.fsfk.local/cgi/online.cgi?req=doc&amp;base=LAW&amp;n=497936&amp;date=19.02.2026&amp;dst=100022&amp;field=134" TargetMode="External"/><Relationship Id="rId75" Type="http://schemas.openxmlformats.org/officeDocument/2006/relationships/hyperlink" Target="https://consultant.ufk24.fsfk.local/cgi/online.cgi?req=doc&amp;base=LAW&amp;n=497936&amp;date=19.02.2026&amp;dst=100027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consultant.ufk24.fsfk.local/cgi/online.cgi?req=doc&amp;base=LAW&amp;n=391879&amp;date=19.02.2026&amp;dst=100112&amp;field=134" TargetMode="External"/><Relationship Id="rId23" Type="http://schemas.openxmlformats.org/officeDocument/2006/relationships/hyperlink" Target="https://consultant.ufk24.fsfk.local/cgi/online.cgi?req=doc&amp;base=LAW&amp;n=495710&amp;date=19.02.2026" TargetMode="External"/><Relationship Id="rId28" Type="http://schemas.openxmlformats.org/officeDocument/2006/relationships/hyperlink" Target="https://consultant.ufk24.fsfk.local/cgi/online.cgi?req=doc&amp;base=LAW&amp;n=400750&amp;date=19.02.2026&amp;dst=100029&amp;field=134" TargetMode="External"/><Relationship Id="rId36" Type="http://schemas.openxmlformats.org/officeDocument/2006/relationships/hyperlink" Target="https://consultant.ufk24.fsfk.local/cgi/online.cgi?req=doc&amp;base=LAW&amp;n=516500&amp;date=19.02.2026" TargetMode="External"/><Relationship Id="rId49" Type="http://schemas.openxmlformats.org/officeDocument/2006/relationships/hyperlink" Target="https://consultant.ufk24.fsfk.local/cgi/online.cgi?req=doc&amp;base=LAW&amp;n=437785&amp;date=19.02.2026&amp;dst=100046&amp;field=134" TargetMode="External"/><Relationship Id="rId57" Type="http://schemas.openxmlformats.org/officeDocument/2006/relationships/hyperlink" Target="https://consultant.ufk24.fsfk.local/cgi/online.cgi?req=doc&amp;base=LAW&amp;n=437785&amp;date=19.02.2026&amp;dst=10004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11199</Words>
  <Characters>63839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01.04.2020 N 15н
(ред. от 28.11.2025)
"О Порядке открытия казначейских счетов"
(Зарегистрировано в Минюсте России 07.05.2020 N 58280)</vt:lpstr>
    </vt:vector>
  </TitlesOfParts>
  <Company>КонсультантПлюс Версия 4024.00.50</Company>
  <LinksUpToDate>false</LinksUpToDate>
  <CharactersWithSpaces>74889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01.04.2020 N 15н
(ред. от 28.11.2025)
"О Порядке открытия казначейских счетов"
(Зарегистрировано в Минюсте России 07.05.2020 N 58280)</dc:title>
  <dc:creator>Янкевич Елена Сергеевна</dc:creator>
  <cp:lastModifiedBy>Янкевич Елена Сергеевна</cp:lastModifiedBy>
  <cp:revision>2</cp:revision>
  <dcterms:created xsi:type="dcterms:W3CDTF">2026-02-19T09:48:00Z</dcterms:created>
  <dcterms:modified xsi:type="dcterms:W3CDTF">2026-02-19T09:48:00Z</dcterms:modified>
</cp:coreProperties>
</file>