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DF" w:rsidRPr="00764299" w:rsidRDefault="00FD2ADF" w:rsidP="00FD2ADF">
      <w:pPr>
        <w:ind w:firstLine="708"/>
        <w:jc w:val="both"/>
      </w:pPr>
      <w:r w:rsidRPr="00764299">
        <w:t xml:space="preserve">Управление Федерального казначейства по </w:t>
      </w:r>
      <w:r w:rsidR="00764299" w:rsidRPr="00764299">
        <w:t xml:space="preserve">Архангельской области и Ненецкому автономному округу </w:t>
      </w:r>
      <w:r w:rsidRPr="00764299">
        <w:t>(далее – Управление) сообщает о проведении Федеральным казначейством централизации на уровне Платежных центров операционных функций территориальных органов Федерального казначейства.</w:t>
      </w:r>
    </w:p>
    <w:p w:rsidR="00FD2ADF" w:rsidRPr="00764299" w:rsidRDefault="00FD2ADF" w:rsidP="00FD2ADF">
      <w:pPr>
        <w:ind w:firstLine="708"/>
        <w:jc w:val="both"/>
      </w:pPr>
      <w:r w:rsidRPr="00764299">
        <w:t>В соответствии с письмо</w:t>
      </w:r>
      <w:r w:rsidR="000C0615">
        <w:t xml:space="preserve">м Федерального казначейства от </w:t>
      </w:r>
      <w:r w:rsidR="0018723F">
        <w:t>09</w:t>
      </w:r>
      <w:r w:rsidRPr="00764299">
        <w:t>.</w:t>
      </w:r>
      <w:r w:rsidR="0018723F">
        <w:t>12</w:t>
      </w:r>
      <w:r w:rsidRPr="00764299">
        <w:t>.2025 № 07-04-05/03-</w:t>
      </w:r>
      <w:r w:rsidR="0018723F">
        <w:t>36283</w:t>
      </w:r>
      <w:r w:rsidRPr="00764299">
        <w:t xml:space="preserve"> «О централизации операционных функций ТОФК», Управление информирует о внедрении с </w:t>
      </w:r>
      <w:r w:rsidR="0066508C">
        <w:t>21</w:t>
      </w:r>
      <w:r w:rsidRPr="00764299">
        <w:t>.0</w:t>
      </w:r>
      <w:r w:rsidR="0066508C">
        <w:t>6</w:t>
      </w:r>
      <w:r w:rsidRPr="00764299">
        <w:t>.202</w:t>
      </w:r>
      <w:r w:rsidR="0066508C">
        <w:t>6</w:t>
      </w:r>
      <w:r w:rsidRPr="00764299">
        <w:t xml:space="preserve"> механизма функционирования Платежных центров на базе государственной интегрированной информационной системы управления общественными финансами «Электронный бюджет».</w:t>
      </w:r>
    </w:p>
    <w:p w:rsidR="00F21069" w:rsidRPr="00764299" w:rsidRDefault="00FD2ADF" w:rsidP="00FD2ADF">
      <w:pPr>
        <w:ind w:firstLine="708"/>
        <w:jc w:val="both"/>
      </w:pPr>
      <w:r w:rsidRPr="00764299">
        <w:t xml:space="preserve">В связи с этим, в целях своевременного проведения операций </w:t>
      </w:r>
      <w:r w:rsidR="00875909" w:rsidRPr="00875909">
        <w:t xml:space="preserve">со средствами, поступающими во временное распоряжение получателей средств федерального бюджета, и со средствами федеральных бюджетных и автономных учреждений </w:t>
      </w:r>
      <w:r w:rsidRPr="00764299">
        <w:t>в распоряжени</w:t>
      </w:r>
      <w:r w:rsidR="00875909">
        <w:t>ях</w:t>
      </w:r>
      <w:r w:rsidRPr="00764299">
        <w:t xml:space="preserve"> о совершении казначейских платежей указывать следующие реквизиты:</w:t>
      </w:r>
    </w:p>
    <w:tbl>
      <w:tblPr>
        <w:tblpPr w:leftFromText="180" w:rightFromText="180" w:vertAnchor="text" w:horzAnchor="margin" w:tblpXSpec="center" w:tblpY="193"/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5F47DD" w:rsidRPr="00764299" w:rsidTr="005F47DD">
        <w:trPr>
          <w:trHeight w:val="983"/>
          <w:jc w:val="center"/>
        </w:trPr>
        <w:tc>
          <w:tcPr>
            <w:tcW w:w="5148" w:type="dxa"/>
            <w:shd w:val="clear" w:color="auto" w:fill="auto"/>
          </w:tcPr>
          <w:p w:rsidR="005F47DD" w:rsidRPr="00764299" w:rsidRDefault="005F47DD" w:rsidP="005F47DD"/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764299" w:rsidRDefault="005F47DD" w:rsidP="004A2EF1">
            <w:pPr>
              <w:jc w:val="center"/>
              <w:rPr>
                <w:b/>
              </w:rPr>
            </w:pPr>
            <w:r w:rsidRPr="00764299">
              <w:rPr>
                <w:b/>
              </w:rPr>
              <w:t xml:space="preserve">Реквизиты, действующие </w:t>
            </w:r>
            <w:r w:rsidR="00141F74">
              <w:rPr>
                <w:b/>
                <w:u w:val="single"/>
              </w:rPr>
              <w:t>до</w:t>
            </w:r>
            <w:r w:rsidRPr="005F47DD">
              <w:rPr>
                <w:b/>
                <w:u w:val="single"/>
              </w:rPr>
              <w:t xml:space="preserve"> </w:t>
            </w:r>
            <w:r w:rsidR="00141F74">
              <w:rPr>
                <w:b/>
                <w:u w:val="single"/>
              </w:rPr>
              <w:t>21</w:t>
            </w:r>
            <w:r w:rsidRPr="005F47DD">
              <w:rPr>
                <w:b/>
                <w:u w:val="single"/>
              </w:rPr>
              <w:t>.0</w:t>
            </w:r>
            <w:r w:rsidRPr="005F47DD">
              <w:rPr>
                <w:b/>
                <w:u w:val="single"/>
                <w:lang w:val="en-US"/>
              </w:rPr>
              <w:t>6</w:t>
            </w:r>
            <w:r w:rsidRPr="005F47DD">
              <w:rPr>
                <w:b/>
                <w:u w:val="single"/>
              </w:rPr>
              <w:t>.202</w:t>
            </w:r>
            <w:r w:rsidRPr="005F47DD">
              <w:rPr>
                <w:b/>
                <w:u w:val="single"/>
                <w:lang w:val="en-US"/>
              </w:rPr>
              <w:t>6</w:t>
            </w:r>
            <w:r w:rsidRPr="00764299">
              <w:rPr>
                <w:b/>
              </w:rPr>
              <w:t xml:space="preserve"> 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5F47DD" w:rsidRDefault="005F47DD" w:rsidP="0042105D">
            <w:pPr>
              <w:jc w:val="center"/>
              <w:rPr>
                <w:b/>
                <w:u w:val="single"/>
                <w:lang w:val="en-US"/>
              </w:rPr>
            </w:pPr>
            <w:r w:rsidRPr="00764299">
              <w:rPr>
                <w:b/>
              </w:rPr>
              <w:t xml:space="preserve">Реквизиты, действующие </w:t>
            </w:r>
            <w:bookmarkStart w:id="0" w:name="_GoBack"/>
            <w:bookmarkEnd w:id="0"/>
            <w:r w:rsidRPr="005F47DD">
              <w:rPr>
                <w:b/>
                <w:u w:val="single"/>
              </w:rPr>
              <w:t xml:space="preserve">с </w:t>
            </w:r>
            <w:r w:rsidRPr="005F47DD">
              <w:rPr>
                <w:b/>
                <w:u w:val="single"/>
                <w:lang w:val="en-US"/>
              </w:rPr>
              <w:t>2</w:t>
            </w:r>
            <w:r w:rsidR="00875909">
              <w:rPr>
                <w:b/>
                <w:u w:val="single"/>
                <w:lang w:val="en-US"/>
              </w:rPr>
              <w:t>1</w:t>
            </w:r>
            <w:r w:rsidRPr="005F47DD">
              <w:rPr>
                <w:b/>
                <w:u w:val="single"/>
              </w:rPr>
              <w:t>.0</w:t>
            </w:r>
            <w:r w:rsidRPr="005F47DD">
              <w:rPr>
                <w:b/>
                <w:u w:val="single"/>
                <w:lang w:val="en-US"/>
              </w:rPr>
              <w:t>6</w:t>
            </w:r>
            <w:r w:rsidRPr="005F47DD">
              <w:rPr>
                <w:b/>
                <w:u w:val="single"/>
              </w:rPr>
              <w:t>.202</w:t>
            </w:r>
            <w:r w:rsidRPr="005F47DD">
              <w:rPr>
                <w:b/>
                <w:u w:val="single"/>
                <w:lang w:val="en-US"/>
              </w:rPr>
              <w:t>6</w:t>
            </w:r>
          </w:p>
        </w:tc>
      </w:tr>
      <w:tr w:rsidR="005F47DD" w:rsidRPr="00764299" w:rsidTr="005F47DD">
        <w:trPr>
          <w:jc w:val="center"/>
        </w:trPr>
        <w:tc>
          <w:tcPr>
            <w:tcW w:w="5148" w:type="dxa"/>
            <w:shd w:val="clear" w:color="auto" w:fill="auto"/>
          </w:tcPr>
          <w:p w:rsidR="005F47DD" w:rsidRPr="00764299" w:rsidRDefault="005F47DD" w:rsidP="005F47DD">
            <w:r w:rsidRPr="00764299">
              <w:t>Наименование подразделения Банка России: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764299" w:rsidRDefault="005F47DD" w:rsidP="005F47DD">
            <w:pPr>
              <w:jc w:val="center"/>
              <w:rPr>
                <w:strike/>
              </w:rPr>
            </w:pPr>
            <w:r w:rsidRPr="005F47DD">
              <w:t>ОКЦ № 2 СЗГУ Банка России//УФК по Архангельской области и Ненецкому автономному округу, г Архангельск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5F47DD" w:rsidRDefault="005F47DD" w:rsidP="005F47DD">
            <w:pPr>
              <w:jc w:val="center"/>
              <w:rPr>
                <w:b/>
              </w:rPr>
            </w:pPr>
            <w:r w:rsidRPr="005F47DD">
              <w:rPr>
                <w:b/>
              </w:rPr>
              <w:t>ОКЦ № 1 ВВГУ Банка России//УФК по Нижегородской</w:t>
            </w:r>
          </w:p>
          <w:p w:rsidR="005F47DD" w:rsidRPr="00764299" w:rsidRDefault="005F47DD" w:rsidP="005F47DD">
            <w:pPr>
              <w:jc w:val="center"/>
              <w:rPr>
                <w:b/>
                <w:strike/>
              </w:rPr>
            </w:pPr>
            <w:r w:rsidRPr="005F47DD">
              <w:rPr>
                <w:b/>
              </w:rPr>
              <w:t>области, г Нижний Новгород</w:t>
            </w:r>
          </w:p>
        </w:tc>
      </w:tr>
      <w:tr w:rsidR="005F47DD" w:rsidRPr="00764299" w:rsidTr="005F47DD">
        <w:trPr>
          <w:jc w:val="center"/>
        </w:trPr>
        <w:tc>
          <w:tcPr>
            <w:tcW w:w="5148" w:type="dxa"/>
            <w:shd w:val="clear" w:color="auto" w:fill="auto"/>
          </w:tcPr>
          <w:p w:rsidR="005F47DD" w:rsidRPr="00764299" w:rsidRDefault="005F47DD" w:rsidP="005F47DD">
            <w:r w:rsidRPr="00764299">
              <w:t>Банковский идентификационный код (БИК) банка плательщика средств (поле БИК):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764299" w:rsidRDefault="005F47DD" w:rsidP="005F47DD">
            <w:pPr>
              <w:spacing w:line="360" w:lineRule="auto"/>
              <w:jc w:val="center"/>
            </w:pPr>
            <w:r w:rsidRPr="005F47DD">
              <w:t>011117401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764299" w:rsidRDefault="005F47DD" w:rsidP="005F47DD">
            <w:pPr>
              <w:jc w:val="center"/>
              <w:rPr>
                <w:b/>
              </w:rPr>
            </w:pPr>
            <w:r w:rsidRPr="005F47DD">
              <w:rPr>
                <w:b/>
              </w:rPr>
              <w:t>012202102</w:t>
            </w:r>
          </w:p>
        </w:tc>
      </w:tr>
      <w:tr w:rsidR="005F47DD" w:rsidRPr="00764299" w:rsidTr="005F47DD">
        <w:trPr>
          <w:jc w:val="center"/>
        </w:trPr>
        <w:tc>
          <w:tcPr>
            <w:tcW w:w="5148" w:type="dxa"/>
            <w:shd w:val="clear" w:color="auto" w:fill="auto"/>
          </w:tcPr>
          <w:p w:rsidR="005F47DD" w:rsidRPr="00764299" w:rsidRDefault="005F47DD" w:rsidP="005F47DD">
            <w:r w:rsidRPr="00764299">
              <w:t>Номер счета банка плательщика средств (Поле Сч.№) - Единый казначейский счёт: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66508C" w:rsidRDefault="005F47DD" w:rsidP="005F47DD">
            <w:pPr>
              <w:spacing w:line="360" w:lineRule="auto"/>
              <w:jc w:val="center"/>
            </w:pPr>
            <w:r w:rsidRPr="005F47DD">
              <w:t>40102810045370000016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764299" w:rsidRDefault="005F47DD" w:rsidP="005F47DD">
            <w:pPr>
              <w:jc w:val="center"/>
              <w:rPr>
                <w:b/>
              </w:rPr>
            </w:pPr>
            <w:r w:rsidRPr="005F47DD">
              <w:rPr>
                <w:b/>
              </w:rPr>
              <w:t>40102810745370000024</w:t>
            </w:r>
          </w:p>
        </w:tc>
      </w:tr>
      <w:tr w:rsidR="005F47DD" w:rsidRPr="00764299" w:rsidTr="00875909">
        <w:trPr>
          <w:trHeight w:val="730"/>
          <w:jc w:val="center"/>
        </w:trPr>
        <w:tc>
          <w:tcPr>
            <w:tcW w:w="5148" w:type="dxa"/>
            <w:shd w:val="clear" w:color="auto" w:fill="auto"/>
          </w:tcPr>
          <w:p w:rsidR="005F47DD" w:rsidRPr="00764299" w:rsidRDefault="005F47DD" w:rsidP="005F47DD">
            <w:r w:rsidRPr="00764299">
              <w:t xml:space="preserve">Номер счета плательщика средств (Поле Сч.№) - Казначейский счёт 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Default="005F47DD" w:rsidP="005F47DD">
            <w:pPr>
              <w:pStyle w:val="af8"/>
              <w:numPr>
                <w:ilvl w:val="0"/>
                <w:numId w:val="1"/>
              </w:numPr>
              <w:jc w:val="center"/>
            </w:pPr>
            <w:r>
              <w:t>03212643000000012400</w:t>
            </w:r>
          </w:p>
          <w:p w:rsidR="005F47DD" w:rsidRPr="00764299" w:rsidRDefault="005F47DD" w:rsidP="005F47DD">
            <w:pPr>
              <w:pStyle w:val="af8"/>
              <w:numPr>
                <w:ilvl w:val="0"/>
                <w:numId w:val="1"/>
              </w:numPr>
              <w:jc w:val="center"/>
            </w:pPr>
            <w:r w:rsidRPr="005F47DD">
              <w:t>03214643000000012400</w:t>
            </w:r>
          </w:p>
        </w:tc>
        <w:tc>
          <w:tcPr>
            <w:tcW w:w="5149" w:type="dxa"/>
            <w:shd w:val="clear" w:color="auto" w:fill="EAF1DD" w:themeFill="accent3" w:themeFillTint="33"/>
            <w:vAlign w:val="center"/>
          </w:tcPr>
          <w:p w:rsidR="005F47DD" w:rsidRPr="005F47DD" w:rsidRDefault="005F47DD" w:rsidP="005F47DD">
            <w:pPr>
              <w:pStyle w:val="af8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5F47DD">
              <w:rPr>
                <w:b/>
              </w:rPr>
              <w:t>03212643000000013244</w:t>
            </w:r>
          </w:p>
          <w:p w:rsidR="005F47DD" w:rsidRPr="005F47DD" w:rsidRDefault="005F47DD" w:rsidP="005F47DD">
            <w:pPr>
              <w:pStyle w:val="af8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5F47DD">
              <w:rPr>
                <w:b/>
              </w:rPr>
              <w:t>03214643000000013244</w:t>
            </w:r>
          </w:p>
        </w:tc>
      </w:tr>
    </w:tbl>
    <w:p w:rsidR="00F21069" w:rsidRPr="00764299" w:rsidRDefault="00F21069" w:rsidP="00057BD8">
      <w:pPr>
        <w:tabs>
          <w:tab w:val="left" w:pos="851"/>
        </w:tabs>
        <w:ind w:firstLine="709"/>
        <w:jc w:val="both"/>
      </w:pPr>
    </w:p>
    <w:p w:rsidR="001A72E2" w:rsidRPr="001A72E2" w:rsidRDefault="001A72E2" w:rsidP="001A72E2">
      <w:pPr>
        <w:autoSpaceDE w:val="0"/>
        <w:autoSpaceDN w:val="0"/>
        <w:adjustRightInd w:val="0"/>
        <w:ind w:firstLine="709"/>
        <w:jc w:val="both"/>
      </w:pPr>
      <w:r w:rsidRPr="001A72E2">
        <w:t>Управление обращает внимание на необходимость внесения изменений в соглашения, договоры, государственные контракты (контракты) в единой</w:t>
      </w:r>
      <w:r>
        <w:t xml:space="preserve"> </w:t>
      </w:r>
      <w:r w:rsidRPr="001A72E2">
        <w:t>информационной системе в сфере закупок и подсистеме управления расходами ГИИС «Электронный бюджет»</w:t>
      </w:r>
      <w:r>
        <w:t>.</w:t>
      </w:r>
    </w:p>
    <w:p w:rsidR="007A5CF6" w:rsidRPr="00764299" w:rsidRDefault="001A72E2" w:rsidP="001A72E2">
      <w:pPr>
        <w:autoSpaceDE w:val="0"/>
        <w:autoSpaceDN w:val="0"/>
        <w:adjustRightInd w:val="0"/>
        <w:ind w:firstLine="709"/>
        <w:jc w:val="both"/>
      </w:pPr>
      <w:r>
        <w:t>Дополнительно сообщаем</w:t>
      </w:r>
      <w:r w:rsidR="00FD2ADF" w:rsidRPr="00764299">
        <w:t>, что лицевые счета, открытые в Управлении, не изменяются.</w:t>
      </w:r>
    </w:p>
    <w:sectPr w:rsidR="007A5CF6" w:rsidRPr="00764299" w:rsidSect="001A72E2">
      <w:headerReference w:type="even" r:id="rId8"/>
      <w:headerReference w:type="default" r:id="rId9"/>
      <w:footerReference w:type="default" r:id="rId10"/>
      <w:pgSz w:w="16838" w:h="11906" w:orient="landscape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6B5" w:rsidRDefault="000F26B5">
      <w:r>
        <w:separator/>
      </w:r>
    </w:p>
  </w:endnote>
  <w:endnote w:type="continuationSeparator" w:id="0">
    <w:p w:rsidR="000F26B5" w:rsidRDefault="000F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6AE" w:rsidRDefault="00A066AE">
    <w:pPr>
      <w:pStyle w:val="a6"/>
    </w:pPr>
    <w:r>
      <w:t>М.М. Эрдыниева</w:t>
    </w:r>
  </w:p>
  <w:p w:rsidR="00A066AE" w:rsidRDefault="00A066AE">
    <w:pPr>
      <w:pStyle w:val="a6"/>
    </w:pPr>
    <w:r>
      <w:t>ВТС 5361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6B5" w:rsidRDefault="000F26B5">
      <w:r>
        <w:separator/>
      </w:r>
    </w:p>
  </w:footnote>
  <w:footnote w:type="continuationSeparator" w:id="0">
    <w:p w:rsidR="000F26B5" w:rsidRDefault="000F2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6AE" w:rsidRDefault="00A066AE">
    <w:pPr>
      <w:pStyle w:val="a4"/>
      <w:jc w:val="center"/>
      <w:rPr>
        <w:sz w:val="22"/>
      </w:rPr>
    </w:pPr>
    <w:r>
      <w:rPr>
        <w:sz w:val="22"/>
      </w:rPr>
      <w:fldChar w:fldCharType="begin"/>
    </w:r>
    <w:r>
      <w:rPr>
        <w:sz w:val="22"/>
      </w:rPr>
      <w:instrText>PAGE   \* MERGEFORMAT</w:instrText>
    </w:r>
    <w:r>
      <w:rPr>
        <w:sz w:val="22"/>
      </w:rPr>
      <w:fldChar w:fldCharType="separate"/>
    </w:r>
    <w:r w:rsidR="001A72E2">
      <w:rPr>
        <w:noProof/>
        <w:sz w:val="22"/>
      </w:rPr>
      <w:t>2</w:t>
    </w:r>
    <w:r>
      <w:rPr>
        <w:sz w:val="22"/>
      </w:rPr>
      <w:fldChar w:fldCharType="end"/>
    </w:r>
  </w:p>
  <w:p w:rsidR="00A066AE" w:rsidRDefault="00A066A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6AE" w:rsidRDefault="00A066AE">
    <w:pPr>
      <w:pStyle w:val="a4"/>
      <w:jc w:val="center"/>
      <w:rPr>
        <w:sz w:val="22"/>
        <w:szCs w:val="22"/>
        <w:lang w:val="en-US"/>
      </w:rPr>
    </w:pPr>
    <w:r>
      <w:rPr>
        <w:sz w:val="22"/>
        <w:szCs w:val="22"/>
        <w:lang w:val="en-US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44D5C"/>
    <w:multiLevelType w:val="hybridMultilevel"/>
    <w:tmpl w:val="2A902A60"/>
    <w:lvl w:ilvl="0" w:tplc="981841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C61"/>
    <w:rsid w:val="00057BD8"/>
    <w:rsid w:val="00065368"/>
    <w:rsid w:val="000871DD"/>
    <w:rsid w:val="000C0615"/>
    <w:rsid w:val="000F26B5"/>
    <w:rsid w:val="00123D08"/>
    <w:rsid w:val="0012469F"/>
    <w:rsid w:val="00141F74"/>
    <w:rsid w:val="00156C61"/>
    <w:rsid w:val="0018723F"/>
    <w:rsid w:val="001A72E2"/>
    <w:rsid w:val="00287116"/>
    <w:rsid w:val="002D38EF"/>
    <w:rsid w:val="0038513D"/>
    <w:rsid w:val="003B135F"/>
    <w:rsid w:val="003D2432"/>
    <w:rsid w:val="003D367F"/>
    <w:rsid w:val="003F181D"/>
    <w:rsid w:val="00411A9A"/>
    <w:rsid w:val="0042105D"/>
    <w:rsid w:val="00430E3C"/>
    <w:rsid w:val="004A2EF1"/>
    <w:rsid w:val="004B4783"/>
    <w:rsid w:val="00526F18"/>
    <w:rsid w:val="005B3B95"/>
    <w:rsid w:val="005F47DD"/>
    <w:rsid w:val="0066508C"/>
    <w:rsid w:val="00681AFC"/>
    <w:rsid w:val="00706726"/>
    <w:rsid w:val="00723D6A"/>
    <w:rsid w:val="00757255"/>
    <w:rsid w:val="00764299"/>
    <w:rsid w:val="00765465"/>
    <w:rsid w:val="007A5CF6"/>
    <w:rsid w:val="007C1657"/>
    <w:rsid w:val="007C2376"/>
    <w:rsid w:val="00875909"/>
    <w:rsid w:val="00A066AE"/>
    <w:rsid w:val="00A766DE"/>
    <w:rsid w:val="00AB27CD"/>
    <w:rsid w:val="00B432D6"/>
    <w:rsid w:val="00BE380D"/>
    <w:rsid w:val="00C53A92"/>
    <w:rsid w:val="00F1731D"/>
    <w:rsid w:val="00F21069"/>
    <w:rsid w:val="00F969F4"/>
    <w:rsid w:val="00FD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A3D0A01B-EF85-40A1-932A-7431AC55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rPr>
      <w:sz w:val="20"/>
      <w:szCs w:val="20"/>
    </w:rPr>
  </w:style>
  <w:style w:type="character" w:customStyle="1" w:styleId="aa">
    <w:name w:val="Текст сноски Знак"/>
    <w:basedOn w:val="a0"/>
    <w:link w:val="a9"/>
  </w:style>
  <w:style w:type="character" w:styleId="ab">
    <w:name w:val="footnote reference"/>
    <w:rPr>
      <w:vertAlign w:val="superscript"/>
    </w:r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  <w:rPr>
      <w:sz w:val="20"/>
      <w:szCs w:val="20"/>
    </w:rPr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character" w:customStyle="1" w:styleId="a5">
    <w:name w:val="Верхний колонтитул Знак"/>
    <w:link w:val="a4"/>
    <w:uiPriority w:val="99"/>
    <w:rPr>
      <w:sz w:val="24"/>
      <w:szCs w:val="24"/>
    </w:rPr>
  </w:style>
  <w:style w:type="paragraph" w:styleId="af1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link w:val="af1"/>
    <w:rPr>
      <w:sz w:val="24"/>
      <w:szCs w:val="24"/>
    </w:rPr>
  </w:style>
  <w:style w:type="paragraph" w:styleId="af3">
    <w:name w:val="Body Text Indent"/>
    <w:basedOn w:val="a"/>
    <w:link w:val="af4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Pr>
      <w:sz w:val="24"/>
      <w:szCs w:val="24"/>
    </w:rPr>
  </w:style>
  <w:style w:type="paragraph" w:styleId="af5">
    <w:name w:val="Body Text First Indent"/>
    <w:basedOn w:val="af1"/>
    <w:link w:val="af6"/>
    <w:pPr>
      <w:ind w:firstLine="210"/>
    </w:pPr>
  </w:style>
  <w:style w:type="character" w:customStyle="1" w:styleId="af6">
    <w:name w:val="Красная строка Знак"/>
    <w:basedOn w:val="af2"/>
    <w:link w:val="af5"/>
    <w:rPr>
      <w:sz w:val="24"/>
      <w:szCs w:val="24"/>
    </w:rPr>
  </w:style>
  <w:style w:type="character" w:styleId="af7">
    <w:name w:val="Hyperlink"/>
    <w:rPr>
      <w:color w:val="0563C1"/>
      <w:u w:val="single"/>
    </w:rPr>
  </w:style>
  <w:style w:type="character" w:customStyle="1" w:styleId="a7">
    <w:name w:val="Нижний колонтитул Знак"/>
    <w:link w:val="a6"/>
    <w:uiPriority w:val="99"/>
    <w:rPr>
      <w:sz w:val="24"/>
      <w:szCs w:val="24"/>
    </w:rPr>
  </w:style>
  <w:style w:type="paragraph" w:styleId="af8">
    <w:name w:val="List Paragraph"/>
    <w:basedOn w:val="a"/>
    <w:uiPriority w:val="34"/>
    <w:qFormat/>
    <w:rsid w:val="005F4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3CD6-DE08-4F59-A2DF-75B98A4AF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Прохорова Галина Александровна</cp:lastModifiedBy>
  <cp:revision>5</cp:revision>
  <cp:lastPrinted>2022-03-18T11:58:00Z</cp:lastPrinted>
  <dcterms:created xsi:type="dcterms:W3CDTF">2026-05-14T13:20:00Z</dcterms:created>
  <dcterms:modified xsi:type="dcterms:W3CDTF">2026-05-15T07:00:00Z</dcterms:modified>
</cp:coreProperties>
</file>