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E1A" w:rsidRPr="00045E1A" w:rsidRDefault="00045E1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45E1A" w:rsidRPr="00045E1A" w:rsidRDefault="00045E1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Утверждены</w:t>
      </w:r>
    </w:p>
    <w:p w:rsidR="00045E1A" w:rsidRPr="00045E1A" w:rsidRDefault="00045E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протоколом заседания</w:t>
      </w:r>
    </w:p>
    <w:p w:rsidR="00045E1A" w:rsidRPr="00045E1A" w:rsidRDefault="00045E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Правительственной комиссии</w:t>
      </w:r>
    </w:p>
    <w:p w:rsidR="00045E1A" w:rsidRPr="00045E1A" w:rsidRDefault="00045E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по координации деятельности</w:t>
      </w:r>
    </w:p>
    <w:p w:rsidR="00045E1A" w:rsidRPr="00045E1A" w:rsidRDefault="00045E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открытого правительства</w:t>
      </w:r>
    </w:p>
    <w:p w:rsidR="00045E1A" w:rsidRPr="00045E1A" w:rsidRDefault="00045E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от 28 июня 2016 г. N 5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ПО ВЗАИМОДЕЙСТВИЮ ФЕДЕРАЛЬНЫХ ОРГАНОВ ИСПОЛНИТЕЛЬНОЙ ВЛАСТИ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С РЕФЕРЕНТНЫМИ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1. Настоящие Методические рекомендации по взаимодействию федеральных органов исполнительной власти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(далее - Методические рекомендации) разработаны в дополнение к </w:t>
      </w:r>
      <w:hyperlink r:id="rId4">
        <w:r w:rsidRPr="00045E1A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открытости федеральных органов исполнительной власти, утвержденной распоряжением Правительства Российской Федерации от 30 января 2014 г. N 93-р (далее - Концепция открытости), и Методических </w:t>
      </w:r>
      <w:hyperlink r:id="rId5">
        <w:r w:rsidRPr="00045E1A">
          <w:rPr>
            <w:rFonts w:ascii="Times New Roman" w:hAnsi="Times New Roman" w:cs="Times New Roman"/>
            <w:sz w:val="28"/>
            <w:szCs w:val="28"/>
          </w:rPr>
          <w:t>рекомендаций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по реализации принципов открытости в федеральных органах исполнительной власти, утвержденных Правительственной комиссией по координации деятельности открытого правительства (протокол заседания от 26 декабря 2013 г. N АМ-П36-89пр) (далее - Методические рекомендации по реализации принципов открытости).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2. Методические рекомендации определяют принципы, цели, порядок, каналы, способы и инструменты такого взаимодействия.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3. Для целей настоящих Методических рекомендаций используются следующие термины и определения: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референтные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группы - максимально широкие социальные и (или) профессиональные группы физических и юридических лиц, которые обладают общими охраняемыми законом интересами, которые потенциально могут быть затронуты решениями федеральных органов исполнительной власти (далее - ФОИВ);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участники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- физические лица и организации (некоммерческие унитарные и корпоративные организации, в том числе, профессиональные союзы и др.), которые выражают оценки и мнения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 с которыми ФОИВ осуществляет непосредственное взаимодействие;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общественно значимый нормативный правовой акт - нормативный правовой акт или проект нормативного правового акта, оказывающий </w:t>
      </w:r>
      <w:r w:rsidRPr="00045E1A">
        <w:rPr>
          <w:rFonts w:ascii="Times New Roman" w:hAnsi="Times New Roman" w:cs="Times New Roman"/>
          <w:sz w:val="28"/>
          <w:szCs w:val="28"/>
        </w:rPr>
        <w:lastRenderedPageBreak/>
        <w:t>существенное влияние на права и законные интересы граждан Российской Федерации, и/или проживающих на территории Российской Федерации иностранных граждан и/или лиц без гражданства, а также зарегистрированных в Российской Федерации юридических лиц, в том числе, если вступление в силу данного акта может привести к существенному снижению правовых гарантий прав и защиты законных интересов социальных групп;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инструменты взаимодействия - средства и механизмы, с помощью которых ФОИВ осуществляет информирование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вовлекает их в совместную работу и получает обратную связь (например, с использованием информационно-телекоммуникационной сети "Интернет");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каналы взаимодействия - площадки, органы и организации, при помощи которых ФОИВ имеет возможность выстраивать взаимодействие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способы взаимодействия - методы сбора и обработки информации, позволяющие выяснить ожидания/настроения/мнения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в процессе взаимодействия ФОИВ с ними (например,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краудсорсинговые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технологии, заключающиеся в привлечении к решению тех или иных задач и проблем широкого круга лиц для использования их мнений, знаний и опыта).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II. ЦЕЛИ И ПРИНЦИПЫ ВЗАИМОДЕЙСТВИЯ ФЕДЕРАЛЬНЫХ ОРГАНОВ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ИСПОЛНИТЕЛЬНОЙ ВЛАСТИ С РЕФЕРЕНТНЫМИ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4. Целями взаимодействия ФОИВ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являются: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а) всестороннее выявление и учет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законных интересов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заинтересованных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при принятии решений, затрагивающих их законные интересы;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б) осуществление оценки рисков и преимуществ общественно значимых решений, выбор решений в условиях информированности ФОИВ о законных интересах заинтересованных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 с учетом ресурсных ограничений;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в) содействие развитию прозрачных и доверительных отношений с обществом;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г) повышение информированности общества о работе ФОИВ: планах, решениях, результатах;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д) повышение доверия общества к решениям исполнительной власти;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е) корректировка принятых решений ФОИВ с учетом изменившихся обстоятельств.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5. Для достижения указанных целей ФОИВ необходимо решать </w:t>
      </w:r>
      <w:r w:rsidRPr="00045E1A">
        <w:rPr>
          <w:rFonts w:ascii="Times New Roman" w:hAnsi="Times New Roman" w:cs="Times New Roman"/>
          <w:sz w:val="28"/>
          <w:szCs w:val="28"/>
        </w:rPr>
        <w:lastRenderedPageBreak/>
        <w:t>следующие задачи: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а) своевременное доведение до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информации по актуальным и значимым вопросам в сфере деятельности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б) развитие форм и механизмов обратной связи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группами, включая обсуждение ключевых вопросов, связанных с деятельностью ФОИВ, с участниками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аккумулирование отзывов и предложений, в том числе с использованием различных инструментов взаимодействия;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в) вовлечение в сотрудничество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посредством различных инструментов взаимодействия, в том числе: проведение встреч-семинаров, обсуждение проектов общественно значимых нормативных правовых актов, широкое распространение информации о возможности участия в деятельности ФОИВ и формах такого участия; публичное поощрение наиболее активных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внесших существенный вклад в их работу;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г) оценка участниками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качества и эффективности осуществления ФОИВ своей деятельности, включая оценку уровня открытости органа власти в рамках мониторинга;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д) изучение степени удовлетворенности различных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принятыми решениями и достигнутыми результатами в реализации их законных интересов.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6. Итогом взаимодействия ФОИВ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является принятие решения в условиях, когда интересы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были выявлены ФОИВ, а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референтные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группы проинформированы, в том числе о причинах, по которым их интересы учтены не были, а также доведение до них результатов выполнения принятого решения.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7. ФОИВ рекомендуется взаимодействовать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на основе соблюдения следующих базовых принципов: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а) принцип полноты - максимально полное выделение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на стадии формирования их общего перечня и привлечение максимального числа заинтересованных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на стадии проработки конкретного проекта (решения, проблемы, действия либо бездействия)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б) принцип актуальности - регулярная ревизия и обновление перечня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 их участников, в том числе в обязательном порядке в случае изменения полномочий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в) принцип вовлеченности - обеспечение участия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в процессе обсуждения того или иного решения, оценки деятельности ФОИВ по отношению к данной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группе, формировании запроса к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lastRenderedPageBreak/>
        <w:t xml:space="preserve">г) принцип существенности - значимость обсуждаемого проекта (решения, проблемы, действия либо бездействия) для области регулирования ФОИВ, для государства в целом и для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д) принцип реагирования - обеспечение своевременного предоставления обратной связи на запросы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а также обоснования причин, по которым те или иные мнения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не были учтены при принятии решения;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е) принцип этичного поведения - предотвращение конфликта интересов, недопущение оказания давления на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в процессе взаимодействия;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ж) принцип понятности - представление предмета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в форме, обеспечивающей простое и доступное восприятие информации;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з) принцип открытого взаимодействия - обеспечение равного доступа к обсуждению конкретного проекта (решения, проблемы, действия либо бездействия) всех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и) принцип регулярности - обеспечение периодичности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III. ПОРЯДОК ОПРЕДЕЛЕНИЯ РЕФЕРЕНТНЫХ ГРУПП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8. В целях создания эффективного механизма взаимодействия ФОИВ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ФОИВ рекомендуется перед началом взаимодействия сформировать общий полный перечень всех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соответствующих его деятельности. Для его формирования ФОИВ могут следовать указанному ниже порядку: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8.1. Проанализировать перечень государственных услуг, функций и полномочий ФОИВ с целью идентификации той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группы, на которую с наибольшей долей вероятности может повлиять реализация каждой услуги, функции, полномочия; осуществить анализ поступивших в ФОИВ обращений от физических и юридических лиц; по итогам этой работы сформировать сводный перечень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сгруппированный по ключевым целям и направлениям деятельности ФОИВ.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8.2. Уточнить сформированный список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групп. Для этого ФОИВ рекомендуется: ознакомить структурные подразделения, непосредственно реализующие конкретные функции ФОИВ (оказывающих государственные услуги, курирующих обращения), со сформированным списком; провести консультации с территориальными органами и (или) органами исполнительной власти субъектов Российской Федерации (далее - органы власти субъектов РФ) с целью дополнения перечня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</w:t>
      </w:r>
      <w:r w:rsidRPr="00045E1A">
        <w:rPr>
          <w:rFonts w:ascii="Times New Roman" w:hAnsi="Times New Roman" w:cs="Times New Roman"/>
          <w:sz w:val="28"/>
          <w:szCs w:val="28"/>
        </w:rPr>
        <w:lastRenderedPageBreak/>
        <w:t>групп.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8.3. Обсудить общий перечень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на заседании общественного совета при ФОИВ (в ходе очного (предпочтительно) или заочного обсуждения).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8.4. Составить перечень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(персонального состава), необходимый для организации адресной работы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группами, в особенности по вопросам, требующим регулярного взаимодействия.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При этом процесс составления перечня участников должен включать: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1) формирование перечня по каждой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группе на уровне того структурного подразделения, которое осуществляет функции (оказывает государственные услуги), воздействующие на данную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референтную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группу;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2) уточнение перечня, сформированного в каждом структурном подразделении, путем проведения консультаций с органами власти субъектов РФ с целью формирования широкой сети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отражающих, в частности, региональные особенности и интересы;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3) при необходимости создание на официальном сайте ФОИВ формы для самовыдвижения в состав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ФОИВ.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8.5. Разместить утвержденный список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(без персонального состава участников &lt;1&gt;) на официальном сайте ФОИВ в разделе "Открытое министерство" ("ведомство") (см. </w:t>
      </w:r>
      <w:hyperlink w:anchor="P218">
        <w:r w:rsidRPr="00045E1A">
          <w:rPr>
            <w:rFonts w:ascii="Times New Roman" w:hAnsi="Times New Roman" w:cs="Times New Roman"/>
            <w:sz w:val="28"/>
            <w:szCs w:val="28"/>
          </w:rPr>
          <w:t>Приложение 1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) и включить в ведомственный план по реализации </w:t>
      </w:r>
      <w:hyperlink r:id="rId6">
        <w:r w:rsidRPr="00045E1A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открытости.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&lt;1&gt; При размещении персонального состава необходимо следовать положениям Федерального </w:t>
      </w:r>
      <w:hyperlink r:id="rId7">
        <w:r w:rsidRPr="00045E1A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от 27 июля 2006 года N 152-ФЗ "О персональных данных".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8.6. Осуществлять регулярный (не реже одного раза в год) мониторинг списка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с целью обеспечения его актуальности.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9. При определении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ФОИВ рекомендуется учитывать следующие особенности: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не являются конкретные организации, юридические лица, физические лица, даже в том случае, если они являются значимыми для отрасли и представляют интересы широких социальных или профессиональных групп (такие лица могут выступать в качестве участников);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б) направления деятельности (функции) ФОИВ выступают отправной точкой для определения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но сами по себе не могут быть </w:t>
      </w:r>
      <w:r w:rsidRPr="00045E1A">
        <w:rPr>
          <w:rFonts w:ascii="Times New Roman" w:hAnsi="Times New Roman" w:cs="Times New Roman"/>
          <w:sz w:val="28"/>
          <w:szCs w:val="28"/>
        </w:rPr>
        <w:lastRenderedPageBreak/>
        <w:t xml:space="preserve">названы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группой;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в) каналы взаимодействия (рабочие группы для обсуждения тех или иных проблемных вопросов, общественный совет при ФОИВ, экспертные и консультационные советы при ФОИВ, средства массовой информации и т.п.), используемые ФОИВ для контактов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группами, сами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в большинстве случаев не являются (например, в качестве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группы СМИ целесообразно выделять лишь тем ФОИВ, которые осуществляют административное управление в области связи и массовых коммуникаций (например,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Минкомсвязи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России), либо для которых СМИ являются непосредственными "потребителями" создаваемых данных (например, Росстат).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10. ФОИВ следует включать в состав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следующие их категории с учетом их специфических особенностей: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а) население в разбивке по более узким, конкретным категориям (пенсионеры, пациенты, студенты, сельское население и т.п., см. </w:t>
      </w:r>
      <w:hyperlink w:anchor="P240">
        <w:r w:rsidRPr="00045E1A">
          <w:rPr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к методическим рекомендациям). Целесообразно конкретизировать категории граждан для каждого направления государственной политики, поскольку они могут характеризоваться различными интересами и запросами к органам исполнительной власти;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б) территориальные органы, органы власти субъекта РФ, подведомственные ФОИВ бюджетные учреждения и их сотрудники, поскольку ФОИВ непосредственным образом влияют на текущую и перспективную деятельность этих органов и организаций. Одновременно данная категория является важным каналом взаимодействия с другими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группами. Это позволяет ФОИВ формировать широкие сообщества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 наилучшим образом доносить до них цели, задачи и результаты своей деятельности, формировать эффективную обратную связь;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в) государственные гражданские служащие - сотрудники ФОИВ. Цель взаимодействия руководства ФОИВ с этой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группой - повышение вовлеченности сотрудников в работу ФОИВ и как следствие создание у сотрудников дополнительных мотивационных стимулов к работе и повышению ее эффективности и результативности.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(Примерный перечень основных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составленный на основе выборки из планов работы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группами, опубликованных на официальных сайтах ряда ФОИВ, приведен в </w:t>
      </w:r>
      <w:hyperlink w:anchor="P240">
        <w:r w:rsidRPr="00045E1A">
          <w:rPr>
            <w:rFonts w:ascii="Times New Roman" w:hAnsi="Times New Roman" w:cs="Times New Roman"/>
            <w:sz w:val="28"/>
            <w:szCs w:val="28"/>
          </w:rPr>
          <w:t>Приложении 2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к методическим рекомендациям, разбор примеров по их определению и типичные ошибки - в </w:t>
      </w:r>
      <w:hyperlink w:anchor="P319">
        <w:r w:rsidRPr="00045E1A">
          <w:rPr>
            <w:rFonts w:ascii="Times New Roman" w:hAnsi="Times New Roman" w:cs="Times New Roman"/>
            <w:sz w:val="28"/>
            <w:szCs w:val="28"/>
          </w:rPr>
          <w:t>Приложении 3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к методическим рекомендациям).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IV. ПРЕДМЕТ ВЗАИМОДЕЙСТВИЯ С РЕФЕРЕНТНЫМИ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11. Предметом взаимодействия ФОИВ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является выявление и, по возможности, учет их мнений и интересов при разработке общественно значимых решений.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12. В процессе взаимодействия ФОИВ могут вовлекать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референтные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группы в активное взаимодействие по следующим приоритетным вопросам: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а) подготовка и обсуждение проектов решений, отраслевых стратегий, общественно значимых нормативных правовых актов;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б) обсуждение публичной декларации целей и задач на текущий год и отчета о ходе ее реализации;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в) обсуждение проекта ведомственного плана по реализации </w:t>
      </w:r>
      <w:hyperlink r:id="rId8">
        <w:r w:rsidRPr="00045E1A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открытости и отчета о ходе его реализации;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г) обсуждение проекта итогового годового доклада о деятельности ФОИВ, подготавливаемого к итоговому заседанию коллегии, презентация и разъяснение общественно значимых положений доклада;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д) оценка качества предоставления государственных услуг, в том числе в электронном виде, и социальных услуг, порядок оказания которых регулируется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е) составление перечня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приоритетных востребованных наборов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открытых данных;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ж) действия ФОИВ, предпринятые и планируемые к осуществлению, направленные на противодействие коррупции.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13. Дополнительно ФОИВ рекомендуется получать информацию от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касающуюся: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а) состояния и проблем развития в сфере действия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б) рекомендаций по устранению (сокращению) административных барьеров в сфере действия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в) результатов и эффективности исполнения бюджета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г) предложений по развитию инновационной деятельности и ее поддержке в сфере действия ФОИВ.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14. Данный список не является окончательным и может быть дополнен (сокращен) ФОИВ с учетом специфики его функций и полномочий.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V. ВНУТРИВЕДОМСТВЕННАЯ ОРГАНИЗАЦИЯ РАБОТЫ С РЕФЕРЕНТНЫМИ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ГРУППАМИ В ФЕДЕРАЛЬНЫХ ОРГАНАХ ИСПОЛНИТЕЛЬНОЙ </w:t>
      </w:r>
      <w:r w:rsidRPr="00045E1A">
        <w:rPr>
          <w:rFonts w:ascii="Times New Roman" w:hAnsi="Times New Roman" w:cs="Times New Roman"/>
          <w:sz w:val="28"/>
          <w:szCs w:val="28"/>
        </w:rPr>
        <w:lastRenderedPageBreak/>
        <w:t>ВЛАСТИ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15. В целях организации внутриведомственной работы ФОИВ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рекомендуется включать блок мероприятий, посвященный механизму открытости - "Взаимодействие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группами" в качестве одного из обязательных разделов ведомственного плана по реализации </w:t>
      </w:r>
      <w:hyperlink r:id="rId9">
        <w:r w:rsidRPr="00045E1A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открытости.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16. Данный раздел должен отражать ключевые мероприятия, которые в отчетном периоде планируется реализовать в рамках этого механизма, а также сроки реализации и ответственных лиц внутри ФОИВ.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17. Рекомендуется при определении мероприятий указывать в описании, на решение какой проблемы (задачи) они направлены, каков их ожидаемый результат, какие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референтные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группы они затрагивают.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18. При подготовке раздела ведомственного плана по реализации </w:t>
      </w:r>
      <w:hyperlink r:id="rId10">
        <w:r w:rsidRPr="00045E1A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открытости, посвященного вопросам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группами, ФОИВ следует сводить к минимуму общеорганизационные мероприятия - такие, например, как утверждение перечня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 размещение его на сайте, назначение ответственных лиц и др., сосредоточившись на мероприятиях, касающихся непосредственно работы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группами, например, обсуждение конкретного вопроса, проблемы, проекта нормативного правового акта (далее - НПА).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19. ФОИВ может быть разработан дополнительный план, более развернуто описывающий порядок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группами. В этом случае в ведомственном плане по реализации </w:t>
      </w:r>
      <w:hyperlink r:id="rId11">
        <w:r w:rsidRPr="00045E1A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открытости должны быть приведены наиболее крупные, ключевые мероприятия и дана ссылка на дополнительный план, который становится приложением к ведомственному плану (пример - </w:t>
      </w:r>
      <w:hyperlink w:anchor="P350">
        <w:r w:rsidRPr="00045E1A">
          <w:rPr>
            <w:rFonts w:ascii="Times New Roman" w:hAnsi="Times New Roman" w:cs="Times New Roman"/>
            <w:sz w:val="28"/>
            <w:szCs w:val="28"/>
          </w:rPr>
          <w:t>Приложение 4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к методическим рекомендациям).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20. Процесс взаимодействия ФОИВ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рекомендуется организовать проектным методом в рамках тех же проектных рабочих групп, которые созданы в ФОИВ для реализации </w:t>
      </w:r>
      <w:hyperlink r:id="rId12">
        <w:r w:rsidRPr="00045E1A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открытости в соответствии с Методическими </w:t>
      </w:r>
      <w:hyperlink r:id="rId13">
        <w:r w:rsidRPr="00045E1A">
          <w:rPr>
            <w:rFonts w:ascii="Times New Roman" w:hAnsi="Times New Roman" w:cs="Times New Roman"/>
            <w:sz w:val="28"/>
            <w:szCs w:val="28"/>
          </w:rPr>
          <w:t>рекомендациями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по реализации принципов открытости, при необходимости дополненных сотрудниками профильных структурных подразделений, либо в рамках специальных проектных групп.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21. По отдельным вопросам к деятельности проектной группы ФОИВ рекомендуется привлекать руководство территориальных подразделений и (или) ответственных лиц органов власти субъектов РФ.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22. Основная деятельность по взаимодействию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</w:t>
      </w:r>
      <w:r w:rsidRPr="00045E1A">
        <w:rPr>
          <w:rFonts w:ascii="Times New Roman" w:hAnsi="Times New Roman" w:cs="Times New Roman"/>
          <w:sz w:val="28"/>
          <w:szCs w:val="28"/>
        </w:rPr>
        <w:lastRenderedPageBreak/>
        <w:t xml:space="preserve">группами, включая формирование списков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по направлениям деятельности ФОИВ, составление перечня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планирование и проведение соответствующих мероприятий, осуществляется непосредственно профильными структурными подразделениями ФОИВ, если в ФОИВ не установлен иной порядок взаимодействия. Возможная структура организации внутриведомственного взаимодействия представлена в </w:t>
      </w:r>
      <w:hyperlink w:anchor="P519">
        <w:r w:rsidRPr="00045E1A">
          <w:rPr>
            <w:rFonts w:ascii="Times New Roman" w:hAnsi="Times New Roman" w:cs="Times New Roman"/>
            <w:sz w:val="28"/>
            <w:szCs w:val="28"/>
          </w:rPr>
          <w:t>Приложении 5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к методическим рекомендациям.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108"/>
      <w:bookmarkEnd w:id="1"/>
      <w:r w:rsidRPr="00045E1A">
        <w:rPr>
          <w:rFonts w:ascii="Times New Roman" w:hAnsi="Times New Roman" w:cs="Times New Roman"/>
          <w:sz w:val="28"/>
          <w:szCs w:val="28"/>
        </w:rPr>
        <w:t>VI. КАНАЛЫ, ИНСТРУМЕНТЫ И СПОСОБЫ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ВЗАИМОДЕЙСТВИЯ ФЕДЕРАЛЬНЫХ ОРГАНОВ ИСПОЛНИТЕЛЬНОЙ ВЛАСТИ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С РЕФЕРЕНТНЫМИ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23. В целях информирования и получения обратной связи ФОИВ могут использовать следующие каналы и инструменты взаимодействия (перечень не является закрытым и не предполагает обязанности ФОИВ применять все нижеперечисленные каналы и инструменты):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Каналы взаимодействия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Средства массовой информации (федеральные, региональные и отраслевые)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Совещательные органы при ФОИВ (общественный совет, экспертные и консультационные советы, рабочие группы при ФОИВ)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Координационные органы, в том числе межведомственные (комиссии, комитеты, межведомственные рабочие группы)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Субъекты общественного контроля (Общероссийский народный фронт, Общественная палата Российской Федерации)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органы, региональные органы исполнительной власти, подведомственные учреждения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Информационно-справочные службы ФОИВ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Инструменты взаимодействия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Официальный сайт ФОИВ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Аккаунты в социальных сетях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Тематические сайты ФОИВ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онлайн-форумы, 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модерируемые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ФОИВ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Общегосударственные "проекты" (https://regulation.gov.ru/, http://programs.gov.ru/Portal/, http://data.gov.ru/, https://vashkontrol.ru/ и др.)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Интернет-блоги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Адресная рассылка по участникам 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Переписка через электронную и обычную почту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Электронный и личный прием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Горячие линии (телефоны) доверия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Информационные материалы, буклеты, листовки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Информационные экраны в помещениях для приема посетителей (клиентов)</w:t>
            </w: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24. В процессе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ФОИВ могут использовать различные способы, позволяющие выяснить ожидания (настроения, мнения)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включая: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а) опросы;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б) прямые линии с руководством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в) анализ публикаций в СМИ;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г) исследование удовлетворенности потребителей государственных и муниципальных услуг;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д) анализ обращений, в том числе жалоб, физических и юридических лиц, поступивших через различные каналы и инструменты взаимодействия;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е) экспертные обсуждения;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ж) переговоры, консультации;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з)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краудсорсинговые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технологии и электронное голосование;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и) общественные (публичные) слушания &lt;2&gt;;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&lt;2&gt; Определены в соответствии со </w:t>
      </w:r>
      <w:hyperlink r:id="rId14">
        <w:r w:rsidRPr="00045E1A">
          <w:rPr>
            <w:rFonts w:ascii="Times New Roman" w:hAnsi="Times New Roman" w:cs="Times New Roman"/>
            <w:sz w:val="28"/>
            <w:szCs w:val="28"/>
          </w:rPr>
          <w:t>ст. 25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Федерального закона от 21 июля 2014 г. N 212-ФЗ "Об основах общественного контроля в Российской Федерации".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к) тематические конференции, круглые столы,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>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л) мобильные приложения для смартфонов.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lastRenderedPageBreak/>
        <w:t xml:space="preserve">25. При решении каждой конкретной задачи ФОИВ необходимо выбрать оптимальную комбинацию каналов, инструментов и способов взаимодействия, исходя из внешних и внутренних ограничений (временные, кадровые, денежные ресурсы, необходимая и достаточная широта охвата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групп; информирование или получение обратной связи и т.п.), а также специфики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(профессиональные интересы, возрастные категории, социальная активность).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VII. ПОРЯДОК ВЗАИМОДЕЙСТВИЯ ФЕДЕРАЛЬНЫХ ОРГАНОВ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ИСПОЛНИТЕЛЬНОЙ ВЛАСТИ С РЕФЕРЕНТНЫМИ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26. ФОИВ рекомендуется организовывать взаимодействие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на возможно более ранних этапах разработки проекта инициативы, чтобы расширить спектр возможных решений и увеличить вероятность успешной реализации данной инициативы.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27. При возникновении предмета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ФОИВ рекомендуется организовать процесс взаимодействия следующим образом: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27.1. определить круг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чьи законные интересы потенциально могут быть затронуты при решении рассматриваемой проблемы, и персональный состав участников этих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27.2. определить наиболее эффективный канал, инструмент и способ взаимодействия. Это могут быть отдельные каналы (инструменты, способы) для каждой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группы (или комбинации из нескольких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групп), либо один канал для всех. (</w:t>
      </w:r>
      <w:hyperlink w:anchor="P404">
        <w:r w:rsidRPr="00045E1A">
          <w:rPr>
            <w:rFonts w:ascii="Times New Roman" w:hAnsi="Times New Roman" w:cs="Times New Roman"/>
            <w:sz w:val="28"/>
            <w:szCs w:val="28"/>
          </w:rPr>
          <w:t>Приложение 4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к методическим рекомендациям "Вариант плана на базе Государственной </w:t>
      </w:r>
      <w:hyperlink r:id="rId15">
        <w:r w:rsidRPr="00045E1A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"Доступная среда");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27.3. инициировать обсуждение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в выбранном формате. Сотрудникам ФОИВ, ответственным за взаимодействие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группами, следует принимать во внимание то обстоятельство, что на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могут не распространяться требования по соблюдению сроков ответов на обращения и иную корреспонденцию, которых придерживаются государственные служащие, поэтому целесообразно указывать срок рекомендуемого ответа на поставленный вопрос;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27.4.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модерировать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обсуждение, предоставляя подтверждение участникам, что их мнение получено; обеспечивая постановку вопросов для участников обсуждения; корректность обсуждения при проведении дискуссии, в том числе на интернет-площадках, и т.п.;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27.5. организовать публичное освещение и сформировать отчетность о проведенных дискуссиях;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lastRenderedPageBreak/>
        <w:t xml:space="preserve">27.6. при необходимости доработать решение (документ, проект) по итогам обсуждения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группами. При существенной доработке организовать проведение повторного круга обсуждения, включая обсуждение доработанного проекта с общественным советом.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28. При осуществлении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принципиальное значение имеет активное вовлечение в работу региональных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групп. Для этой цели ФОИВ может быть налажена работа с регионами как напрямую, так и посредством территориальных органов, органов власти субъектов РФ и сети учреждений, подведомственных ФОИВ, органов власти субъектов РФ и муниципальных органов власти в следующих возможных форматах: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а) распространение информации (через размещение информации в помещениях и на сайтах органов власти субъектов РФ и муниципальных органов власти, подведомственных учреждениях) о рассматриваемом вопросе, о возможности принять участие, о результатах (принятом акте и его ключевых положениях, публичной декларации целей и задач; итоговом докладе и т.п.);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б) представление общественно значимой информации к размещению на официальных сайтах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в) организация региональных конференций, круглых столов либо предоставление кандидатур к участию в подобных мероприятиях, проводимых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г) анкетирование региональных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с целью получения обратной связи по вопросам, относящимся к предмету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д) использование иных, перечисленных в </w:t>
      </w:r>
      <w:hyperlink w:anchor="P108">
        <w:r w:rsidRPr="00045E1A">
          <w:rPr>
            <w:rFonts w:ascii="Times New Roman" w:hAnsi="Times New Roman" w:cs="Times New Roman"/>
            <w:sz w:val="28"/>
            <w:szCs w:val="28"/>
          </w:rPr>
          <w:t>разделе VI</w:t>
        </w:r>
      </w:hyperlink>
      <w:r w:rsidRPr="00045E1A">
        <w:rPr>
          <w:rFonts w:ascii="Times New Roman" w:hAnsi="Times New Roman" w:cs="Times New Roman"/>
          <w:sz w:val="28"/>
          <w:szCs w:val="28"/>
        </w:rPr>
        <w:t>, инструментов и способов взаимодействия.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VIII. ФОРМИРОВАНИЕ И ПОДДЕРЖАНИЕ УСТОЙЧИВЫХ СООБЩЕСТВ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УЧАСТНИКОВ РЕФЕРЕНТНЫХ ГРУПП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29. Один из результатов эффективного взаимодействия ФОИВ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- это формирование устойчивых сообществ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- групп наиболее активных участников, отличающихся повышенной готовностью и интересом к регулярному взаимодействию с ФОИВ и осуществляющих полезный вклад в проработку обсуждаемого вопроса.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30. Для достижения данного результата ФОИВ рекомендуется: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а) использовать эффективные каналы, инструменты и способы взаимодействия (с учетом масштаба ФОИВ, кадровых и финансовых </w:t>
      </w:r>
      <w:r w:rsidRPr="00045E1A">
        <w:rPr>
          <w:rFonts w:ascii="Times New Roman" w:hAnsi="Times New Roman" w:cs="Times New Roman"/>
          <w:sz w:val="28"/>
          <w:szCs w:val="28"/>
        </w:rPr>
        <w:lastRenderedPageBreak/>
        <w:t xml:space="preserve">ресурсов): группы в социальных сетях, "личные кабинеты" пользователей на сайте ФОИВ,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модерируемые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ФОИВ онлайн-конференции и чаты, почтовые рассылки;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б) формировать повестку для обсуждения в таких сообществах, поддерживающую постоянный интерес к работе с ФОИВ: проводить специальные опросы для выяснения мнения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по какому-либо текущему вопросу работы ФОИВ (например, качество оказания какой-либо государственной услуги), стимулировать общественный контроль за деятельностью ФОИВ (например, качество исполнения общественно значимого НПА, в обсуждении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проекта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которого данное сообщество принимало активное участие);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в) выявлять "лидеров" сообщества - общественные организации и объединения и их персональных представителей - физических лиц. Повышение мотивации и стимулирование лидеров позволит ФОИВ эффективно транслировать государственную политику среди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групп. В качестве меры морального стимулирования ФОИВ может использовать включение наиболее активных региональных участников в экспертные и консультативные органы при ФОИВ, а также формирование резерва для последующего возможного включения в общественный совет при ФОИВ и в Экспертный совет при Правительстве Российской Федерации;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г) обеспечивать участие сообществ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в оценке качества и эффективности взаимодействия ФОИВ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в целом. Для этого ФОИВ может организовать регулярное проведение опросов и предоставление рекомендаций по улучшению такого взаимодействия (опрос на сайте ФОИВ, опрос в социальных сетях, опрос через "личные кабинеты", рассылка по электронной почте среди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 т.п.).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IX. ОЦЕНКА РЕЗУЛЬТАТОВ ВЗАИМОДЕЙСТВИЯ ФЕДЕРАЛЬНЫХ ОРГАНОВ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ИСПОЛНИТЕЛЬНОЙ ВЛАСТИ С РЕФЕРЕНТНЫМИ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31. Основным качественным критерием взаимодействия ФОИВ со своими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является оценка удовлетворенности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групп. Данная оценка может быть получена в рамках социологического исследования по изучению уровня удовлетворенности граждан, представителей органов власти субъектов РФ и муниципальных образований, общественных объединений, предпринимательского и экспертного сообщества уровнем открытости ФОИВ. Такое исследование является составной частью системы мониторинга и оценки открытости ФОИВ, утвержденной Правительственной комиссией по координации деятельности открытого правительства &lt;3&gt;. Наряду с этим ФОИВ вправе проводить собственные социологические исследования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</w:t>
      </w:r>
      <w:r w:rsidRPr="00045E1A">
        <w:rPr>
          <w:rFonts w:ascii="Times New Roman" w:hAnsi="Times New Roman" w:cs="Times New Roman"/>
          <w:sz w:val="28"/>
          <w:szCs w:val="28"/>
        </w:rPr>
        <w:lastRenderedPageBreak/>
        <w:t xml:space="preserve">либо с привлечением общественного совета. В рамках исследования рекомендуется оценивать эффективность взаимодействия ФОИВ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по трем ключевым направлениям (см. пример возможной анкеты для проводимого ФОИВ анкетирования в </w:t>
      </w:r>
      <w:hyperlink w:anchor="P685">
        <w:r w:rsidRPr="00045E1A">
          <w:rPr>
            <w:rFonts w:ascii="Times New Roman" w:hAnsi="Times New Roman" w:cs="Times New Roman"/>
            <w:sz w:val="28"/>
            <w:szCs w:val="28"/>
          </w:rPr>
          <w:t>Приложении 9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к методическим рекомендациям):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&lt;3&gt; http://government.ru/media/files/41d476a5d48f2321c8c3.pdf.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а) информированность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о деятельности ФОИВ в целом, о ключевых решениях, планах, целях, задачах ФОИВ и принятых общественно значимых НПА;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б) понятность решений и деятельности ФОИВ для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в) вовлечение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во взаимодействие с ФОИВ.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32. Дополнительно для оценки результативности и эффективности взаимодействия ФОИВ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могут использоваться также количественные параметры. Эти параметры являются индикатором активности взаимодействия, но автоматически не приводят к достижению качественного показателя. Рекомендуется проводить такую оценку ежегодно.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Количественные критерии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Рекомендованная периодичность оценки - ежегодно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 и их представителей, охваченных различными способами и каналами взаимодействия за отчетный период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(из всего перечня 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групп)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участников 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 в устойчивом активном сообществе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мероприятий по взаимодействию, проведенных с участием 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 и их участников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значимых поправок, поступивших от участников 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 в отношении документов, предложенных ФОИВ к обсуждению</w:t>
            </w:r>
          </w:p>
        </w:tc>
      </w:tr>
      <w:tr w:rsidR="00045E1A" w:rsidRPr="00045E1A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количество учтенных поправок</w:t>
            </w: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X. ОФОРМЛЕНИЕ РЕЗУЛЬТАТОВ ВЗАИМОДЕЙСТВИЯ ФЕДЕРАЛЬНЫХ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ОРГАНОВ ИСПОЛНИТЕЛЬНОЙ ВЛАСТИ С РЕФЕРЕНТНЫМИ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lastRenderedPageBreak/>
        <w:t xml:space="preserve">33. По итогам использования различных каналов и инструментов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ФОИВ рекомендуется готовить краткие отчеты в форме: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а) протокола(-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) обсуждения - образец см. в </w:t>
      </w:r>
      <w:hyperlink w:anchor="P566">
        <w:r w:rsidRPr="00045E1A">
          <w:rPr>
            <w:rFonts w:ascii="Times New Roman" w:hAnsi="Times New Roman" w:cs="Times New Roman"/>
            <w:sz w:val="28"/>
            <w:szCs w:val="28"/>
          </w:rPr>
          <w:t>Приложении 6</w:t>
        </w:r>
      </w:hyperlink>
      <w:r w:rsidRPr="00045E1A">
        <w:rPr>
          <w:rFonts w:ascii="Times New Roman" w:hAnsi="Times New Roman" w:cs="Times New Roman"/>
          <w:sz w:val="28"/>
          <w:szCs w:val="28"/>
        </w:rPr>
        <w:t>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б) сводной таблицы учета ключевых замечаний, представляющей собой общий свод замечаний и предложений, поступивших от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по обсуждаемому вопросу, куда заносятся только существенные из поступивших комментариев, тезисов, аргументов со статусом учета (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неучета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) и указанием причин - образец см. в </w:t>
      </w:r>
      <w:hyperlink w:anchor="P598">
        <w:r w:rsidRPr="00045E1A">
          <w:rPr>
            <w:rFonts w:ascii="Times New Roman" w:hAnsi="Times New Roman" w:cs="Times New Roman"/>
            <w:sz w:val="28"/>
            <w:szCs w:val="28"/>
          </w:rPr>
          <w:t>Приложении 7</w:t>
        </w:r>
      </w:hyperlink>
      <w:r w:rsidRPr="00045E1A">
        <w:rPr>
          <w:rFonts w:ascii="Times New Roman" w:hAnsi="Times New Roman" w:cs="Times New Roman"/>
          <w:sz w:val="28"/>
          <w:szCs w:val="28"/>
        </w:rPr>
        <w:t>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34. ФОИВ может публиковать наиболее значимые из поступивших предложений, комментариев, замечаний и отмечать статус вопроса, например, "принят к рассмотрению", "учтен" или "отклонен" (с обоснованием принятого решения).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35. Результаты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по конкретным вопросам и документам, выносимым на обсуждение общественного совета при ФОИВ, рекомендуется представлять к рассмотрению на заседаниях общественного совета вместе с самими этими документами в виде оформленных протоколом полученных предложений, изменений и дополнений.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Приложения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Приложение 1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218"/>
      <w:bookmarkEnd w:id="2"/>
      <w:r w:rsidRPr="00045E1A">
        <w:rPr>
          <w:rFonts w:ascii="Times New Roman" w:hAnsi="Times New Roman" w:cs="Times New Roman"/>
          <w:sz w:val="28"/>
          <w:szCs w:val="28"/>
        </w:rPr>
        <w:t xml:space="preserve">Формат списка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 их участников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Для размещения на официальном сайте списка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ФОИВ рекомендуется использовать следующий формат: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045E1A" w:rsidRPr="00045E1A"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Референтная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Основная тема взаимодействия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Ответственное(-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) структурное(-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) подразделение(-я) с указанием контактной информации</w:t>
            </w: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Для использования в работе ФОИВ каждому структурному подразделению, осуществляющему взаимодействие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группами, рекомендуется формировать следующий перечень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lastRenderedPageBreak/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групп: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3"/>
        <w:gridCol w:w="1813"/>
        <w:gridCol w:w="1701"/>
        <w:gridCol w:w="1813"/>
        <w:gridCol w:w="1928"/>
      </w:tblGrid>
      <w:tr w:rsidR="00045E1A" w:rsidRPr="00045E1A"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Референтная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Темы для взаимодействия</w:t>
            </w: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Приложение 2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240"/>
      <w:bookmarkEnd w:id="3"/>
      <w:r w:rsidRPr="00045E1A">
        <w:rPr>
          <w:rFonts w:ascii="Times New Roman" w:hAnsi="Times New Roman" w:cs="Times New Roman"/>
          <w:sz w:val="28"/>
          <w:szCs w:val="28"/>
        </w:rPr>
        <w:t>ПРИМЕРНЫЙ ПЕРЕЧЕНЬ РЕФЕРЕНТНЫХ ГРУПП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(Данный список составлен на базе перечней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групп некоторых ФОИВ. Он не является исчерпывающим и дается</w:t>
      </w: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в качестве примера различной детализации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</w:t>
      </w: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каждая из которых может соответствовать разным направлениям</w:t>
      </w: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деятельности ФОИВ. В зависимости от специфики деятельности</w:t>
      </w: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ФОИВ какие-либо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референтные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группы и подгруппы могут быть</w:t>
      </w: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для него актуальны или нет)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1. Участники рынка: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институты развития;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коммерческие организации, осуществляющие деятельность в сфере, подконтрольной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участники внешнеэкономической деятельности;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предприятия малого бизнеса;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предприятия среднего и крупного бизнеса;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индивидуальные предприниматели;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кооперативы.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2. Научное и образовательное сообщество: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научные работники;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научные организации;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организации, осуществляющие образовательную деятельность;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образовательные организации высшего образования;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lastRenderedPageBreak/>
        <w:t>- организации дополнительного профессионального образования;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педагогические работники;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участники образовательных отношений.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3. Некоммерческие организации: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правозащитные организации;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благотворительные организации;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социально-ориентированные организации;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экологические организации,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профсоюзы.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4. Органы власти и государственные учреждения: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другие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органы исполнительной власти субъектов РФ;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органы законодательной власти субъектов РФ;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органы местного самоуправления;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подведомственные ФОИВ государственные учреждения, территориальные органы и территориальные управления.</w:t>
      </w:r>
    </w:p>
    <w:p w:rsidR="00045E1A" w:rsidRPr="00045E1A" w:rsidRDefault="00045E1A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45E1A" w:rsidRPr="00045E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5E1A" w:rsidRPr="00045E1A" w:rsidRDefault="00045E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КонсультантПлюс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: примечание.</w:t>
            </w:r>
          </w:p>
          <w:p w:rsidR="00045E1A" w:rsidRPr="00045E1A" w:rsidRDefault="00045E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spacing w:before="2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6. Граждане: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государственные гражданские служащие;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военнослужащие, находящиеся на действительной военной службе;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физические лица, получающие налоговые вычеты (имущественные и социальные);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физические лица - плательщики налогов (НДФЛ, земельный налог, налог на имущество физических лиц, транспортный налог и др.);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ветераны;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жертвы массовых политических репрессий и их родственники;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собственники жилых помещений в многоквартирных домах;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граждане, проживающие в аварийном жилье;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lastRenderedPageBreak/>
        <w:t>- граждане, нуждающиеся в улучшении жилищных условий;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потребители культурных благ;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потребители образовательных услуг;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пенсионеры;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пациенты;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молодежь;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взрослое население;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граждане пожилого возраста;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лица, не занятые в общественном производстве и не стремящиеся получить работу;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лица, находящиеся в местах лишения свободы, и их родственники;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лица, получающие пенсии по инвалидности, и их родственники;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лица, занятые ведением домашнего хозяйства;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студенты дневного отделения;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городское население;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сельское население;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экономически активное население, в том числе наемные работники и лица, работающие не по найму;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люди, занятые в общественном производстве;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безработные;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лица (семьи) в трудной жизненной ситуации;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молодые семьи;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неполные семьи;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многодетные семьи;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беженцы и переселенцы.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Приложение 3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319"/>
      <w:bookmarkEnd w:id="4"/>
      <w:r w:rsidRPr="00045E1A">
        <w:rPr>
          <w:rFonts w:ascii="Times New Roman" w:hAnsi="Times New Roman" w:cs="Times New Roman"/>
          <w:sz w:val="28"/>
          <w:szCs w:val="28"/>
        </w:rPr>
        <w:t>ТИПИЧНЫЕ ОШИБКИ ПРИ ОПРЕДЕЛЕНИИ РЕФЕРЕНТНЫХ ГРУПП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не являются конкретные организации - например, такие организации как: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"Союз горнопромышленников России";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"Союз маркшейдеров России";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"Общероссийское отраслевое объединение работодателей угольной промышленности".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Сами по себе они не являются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группой, но входят в число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группы, которую можно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определить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как "Федеральные и региональные отраслевые и общественные организации, действующие в интересах участников рынка".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2. Направления деятельности (функции) ФОИВ не являются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группой. Например, вместо "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группы по вопросам регулирования страховой деятельности" в качестве таковой должны быть указаны следующие участники рынка страхования: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страховщики и перестраховщики (продавцы страховых услуг);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страховые посредники;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потребители страховых услуг (застрахованные и выгодоприобретатели).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 качестве участников от страховщиков могут выступать как конкретные страховые компании, так и представляющие их интересы общественные организации, например, "Российский союз автостраховщиков" или "Всероссийский союз страховщиков" и др. В качестве организации, представляющей интересы страхователей, может быть указан, например, "Фонд защиты прав страхователей".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Аналогичным образом "Нормативное правовое регулирование производства и оборота этилового спирта, алкогольной и спиртосодержащей продукции" является не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группой, а темой для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группами. В их числе: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организации, осуществляющие производство и оборот этилового спирта, алкогольной и спиртосодержащей продукции;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индивидуальные предприниматели, осуществляющие розничную продажу спиртосодержащей непищевой продукции;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физические лица, непосредственно осуществляющие отпуск алкогольной продукции покупателям по договорам купли-продажи (продавцы);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lastRenderedPageBreak/>
        <w:t>представители научных и общественных организаций в вышеуказанной сфере;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граждане Российской Федерации в возрасте от 18 лет.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Аналогичным образом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референтные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группы не являются неким "рабочим органом" или аналогом "рабочей группы". Поэтому некорректно выделять: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Референтную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группу по оценке общественного обсуждения и экспертного сопровождения реализации Плана деятельности Министерства";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Референтную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группу по вопросам контроля в сфере государственных закупок";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"Рабочую группу по совершенствованию межбюджетных отношений и организации бюджетного процесса в субъектах Российской Федерации";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Референтную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группу в сфере вопросов государственной службы и взаимодействия со средствами массовой информации".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3. Отраслевые сообщества и совокупность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организаций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их составляющих являются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группами, поскольку они зависят от деятельности ФОИВ и отражают групповые интересы. Однако при рассмотрении отраслевых проблем зачастую ФОИВ ограничиваются учетом мнения только отраслевого сообщества, опуская необходимость выявления и всестороннего изучения мнений других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групп, которые могут выступать, например, в качестве потребителей соответствующей продукции (соответствующих услуг), и чьи законные интересы могут быть прямо или косвенно затронуты в рамках решения рассматриваемой проблемы, - например, общественные объединения, группы граждан, субъекты Российской Федерации.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Приложение 4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350"/>
      <w:bookmarkEnd w:id="5"/>
      <w:r w:rsidRPr="00045E1A">
        <w:rPr>
          <w:rFonts w:ascii="Times New Roman" w:hAnsi="Times New Roman" w:cs="Times New Roman"/>
          <w:sz w:val="28"/>
          <w:szCs w:val="28"/>
        </w:rPr>
        <w:t xml:space="preserve">План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Вариант 1.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Тема взаимодействия: __________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95"/>
        <w:gridCol w:w="1295"/>
        <w:gridCol w:w="1295"/>
        <w:gridCol w:w="1295"/>
        <w:gridCol w:w="1295"/>
        <w:gridCol w:w="1295"/>
        <w:gridCol w:w="1295"/>
      </w:tblGrid>
      <w:tr w:rsidR="00045E1A" w:rsidRPr="00045E1A">
        <w:tc>
          <w:tcPr>
            <w:tcW w:w="1295" w:type="dxa"/>
            <w:vMerge w:val="restart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1295" w:type="dxa"/>
            <w:vMerge w:val="restart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Референтные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группы</w:t>
            </w:r>
          </w:p>
        </w:tc>
        <w:tc>
          <w:tcPr>
            <w:tcW w:w="1295" w:type="dxa"/>
            <w:vMerge w:val="restart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</w:t>
            </w:r>
          </w:p>
        </w:tc>
        <w:tc>
          <w:tcPr>
            <w:tcW w:w="1295" w:type="dxa"/>
            <w:vMerge w:val="restart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Каналы взаимоде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йствия</w:t>
            </w:r>
          </w:p>
        </w:tc>
        <w:tc>
          <w:tcPr>
            <w:tcW w:w="2590" w:type="dxa"/>
            <w:gridSpan w:val="2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Инструменты взаимодействия</w:t>
            </w:r>
          </w:p>
        </w:tc>
        <w:tc>
          <w:tcPr>
            <w:tcW w:w="1295" w:type="dxa"/>
            <w:vMerge w:val="restart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Способы взаимоде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йствия</w:t>
            </w:r>
          </w:p>
        </w:tc>
      </w:tr>
      <w:tr w:rsidR="00045E1A" w:rsidRPr="00045E1A">
        <w:tc>
          <w:tcPr>
            <w:tcW w:w="1295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1295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Обратная связь</w:t>
            </w:r>
          </w:p>
        </w:tc>
        <w:tc>
          <w:tcPr>
            <w:tcW w:w="1295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1295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Вариант 2.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1530"/>
        <w:gridCol w:w="1700"/>
        <w:gridCol w:w="1530"/>
        <w:gridCol w:w="1360"/>
        <w:gridCol w:w="1360"/>
      </w:tblGrid>
      <w:tr w:rsidR="00045E1A" w:rsidRPr="00045E1A">
        <w:tc>
          <w:tcPr>
            <w:tcW w:w="158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Направление деятельности ФОИВ</w:t>
            </w:r>
          </w:p>
        </w:tc>
        <w:tc>
          <w:tcPr>
            <w:tcW w:w="1530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(задача, документ), требующая обсуждения</w:t>
            </w:r>
          </w:p>
        </w:tc>
        <w:tc>
          <w:tcPr>
            <w:tcW w:w="1700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Референтные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группы, привлекаемые к обсуждению</w:t>
            </w:r>
          </w:p>
        </w:tc>
        <w:tc>
          <w:tcPr>
            <w:tcW w:w="1530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Ключевое мероприятие</w:t>
            </w:r>
          </w:p>
        </w:tc>
        <w:tc>
          <w:tcPr>
            <w:tcW w:w="1360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1360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Ответственные лица</w:t>
            </w:r>
          </w:p>
        </w:tc>
      </w:tr>
      <w:tr w:rsidR="00045E1A" w:rsidRPr="00045E1A">
        <w:tc>
          <w:tcPr>
            <w:tcW w:w="158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left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Вариант 3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417"/>
        <w:gridCol w:w="1417"/>
        <w:gridCol w:w="1134"/>
        <w:gridCol w:w="1701"/>
      </w:tblGrid>
      <w:tr w:rsidR="00045E1A" w:rsidRPr="00045E1A">
        <w:tc>
          <w:tcPr>
            <w:tcW w:w="1701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(задача, документ)</w:t>
            </w:r>
          </w:p>
        </w:tc>
        <w:tc>
          <w:tcPr>
            <w:tcW w:w="1701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Референтные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Инструмент взаимодействия</w:t>
            </w: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Способ взаимодействия</w:t>
            </w:r>
          </w:p>
        </w:tc>
        <w:tc>
          <w:tcPr>
            <w:tcW w:w="1134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701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</w:t>
            </w:r>
          </w:p>
        </w:tc>
      </w:tr>
      <w:tr w:rsidR="00045E1A" w:rsidRPr="00045E1A">
        <w:tc>
          <w:tcPr>
            <w:tcW w:w="170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404"/>
      <w:bookmarkEnd w:id="6"/>
      <w:r w:rsidRPr="00045E1A">
        <w:rPr>
          <w:rFonts w:ascii="Times New Roman" w:hAnsi="Times New Roman" w:cs="Times New Roman"/>
          <w:sz w:val="28"/>
          <w:szCs w:val="28"/>
        </w:rPr>
        <w:t xml:space="preserve">Вариант заполнения плана на базе Государственной </w:t>
      </w:r>
      <w:hyperlink r:id="rId16">
        <w:r w:rsidRPr="00045E1A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(ГП) "Доступная среда"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Тема взаимодействия: ГП "Доступная среда"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rPr>
          <w:rFonts w:ascii="Times New Roman" w:hAnsi="Times New Roman" w:cs="Times New Roman"/>
          <w:sz w:val="28"/>
          <w:szCs w:val="28"/>
        </w:rPr>
        <w:sectPr w:rsidR="00045E1A" w:rsidRPr="00045E1A" w:rsidSect="006A01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82"/>
        <w:gridCol w:w="2268"/>
        <w:gridCol w:w="2438"/>
        <w:gridCol w:w="2211"/>
        <w:gridCol w:w="2381"/>
        <w:gridCol w:w="1984"/>
        <w:gridCol w:w="2211"/>
      </w:tblGrid>
      <w:tr w:rsidR="00045E1A" w:rsidRPr="00045E1A">
        <w:tc>
          <w:tcPr>
            <w:tcW w:w="4082" w:type="dxa"/>
            <w:vMerge w:val="restart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 взаимодействия</w:t>
            </w:r>
          </w:p>
        </w:tc>
        <w:tc>
          <w:tcPr>
            <w:tcW w:w="2268" w:type="dxa"/>
            <w:vMerge w:val="restart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Референтные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2438" w:type="dxa"/>
            <w:vMerge w:val="restart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2211" w:type="dxa"/>
            <w:vMerge w:val="restart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Каналы взаимодействия</w:t>
            </w:r>
          </w:p>
        </w:tc>
        <w:tc>
          <w:tcPr>
            <w:tcW w:w="4365" w:type="dxa"/>
            <w:gridSpan w:val="2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Инструменты взаимодействия</w:t>
            </w:r>
          </w:p>
        </w:tc>
        <w:tc>
          <w:tcPr>
            <w:tcW w:w="2211" w:type="dxa"/>
            <w:vMerge w:val="restart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Способы взаимодействия</w:t>
            </w:r>
          </w:p>
        </w:tc>
      </w:tr>
      <w:tr w:rsidR="00045E1A" w:rsidRPr="00045E1A">
        <w:tc>
          <w:tcPr>
            <w:tcW w:w="4082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1984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Обратная связь</w:t>
            </w:r>
          </w:p>
        </w:tc>
        <w:tc>
          <w:tcPr>
            <w:tcW w:w="2211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4082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Участие ФОИВ в выполнении мероприятий ГП в части их компетенции и полномочий и в соответствии с утвержденным положением о ФОИВ</w:t>
            </w:r>
          </w:p>
        </w:tc>
        <w:tc>
          <w:tcPr>
            <w:tcW w:w="2268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Другие ФОИВ - участники ГП</w:t>
            </w:r>
          </w:p>
        </w:tc>
        <w:tc>
          <w:tcPr>
            <w:tcW w:w="2438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Минкультуры России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Минспорт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Минкомсвязь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Роспечать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Минобрнауки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ФМБА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Минфин России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Минпромторг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Минтранс России</w:t>
            </w:r>
          </w:p>
        </w:tc>
        <w:tc>
          <w:tcPr>
            <w:tcW w:w="221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координационный совет по контролю за реализацией государственной </w:t>
            </w:r>
            <w:hyperlink r:id="rId17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"Доступная среда" на 2011 - 2015 годы</w:t>
            </w:r>
          </w:p>
        </w:tc>
        <w:tc>
          <w:tcPr>
            <w:tcW w:w="238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официальный сайт;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профильные сайты;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адресная рассылка;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селекторные совещания и видеоконференции;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межведомственные мероприятия (круглые столы, конференции)</w:t>
            </w:r>
          </w:p>
        </w:tc>
        <w:tc>
          <w:tcPr>
            <w:tcW w:w="198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официальная переписка по каналам почтовой связи и через электронную почту</w:t>
            </w:r>
          </w:p>
        </w:tc>
        <w:tc>
          <w:tcPr>
            <w:tcW w:w="221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4082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параметры реализации ГП, перечень соответствующих показателей (индикаторов) </w:t>
            </w:r>
            <w:hyperlink r:id="rId18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состав и доступность объектов и услуг в приоритетных сферах жизнедеятельности инвалидов и других маломобильных групп населения, предусматриваемых ГП;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федеральных и региональных реестров учреждений, доступных для различных категорий инвалидов, включая детей-инвалидов;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состав мероприятий, предусмотренных ГП, направленных на участие людей с инвалидностью в культурной жизни общества;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возможности трудоустройства инвалидов, предусмотренные ГП, в том числе при замещении вакансий в бюджетных учреждениях;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образование инвалидов, предусмотренное ГП, в том числе вопросы инклюзивного образования детей-инвалидов и детей с ограниченными возможностями здоровья;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обеспечения инвалидов техническими средствами реабилитации;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механизма предоставления услуг в сфере реабилитации и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системы медико-социальной экспертизы, предусматриваемые ГП;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возможный механизм оценки степени удовлетворенности инвалидов результатами ГП, например, результатами адаптации городской среды;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мониторинг правоприменительной практики реализации ГП в субъектах РФ;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общественный контроль в части данной ГП;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экспертная оценка отдельных разделов, подпрограмм, государственной </w:t>
            </w:r>
            <w:hyperlink r:id="rId19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в целом</w:t>
            </w:r>
          </w:p>
        </w:tc>
        <w:tc>
          <w:tcPr>
            <w:tcW w:w="2268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Основные категории инвалидов: граждане с нарушением зрения;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граждане с нарушением слуха;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граждане с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нарушениями опорно-двигательного аппарата</w:t>
            </w:r>
          </w:p>
        </w:tc>
        <w:tc>
          <w:tcPr>
            <w:tcW w:w="2438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Социально-ориентированные некоммерческие организации, действующие в интересах инвалидов: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Всероссийское общество слепых;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Всероссийское общество глухих;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Всероссийское общество инвалидов;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Региональная общественная организация инвалидов "Перспектива";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Общественная организация "Аппарель"</w:t>
            </w:r>
          </w:p>
        </w:tc>
        <w:tc>
          <w:tcPr>
            <w:tcW w:w="221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Общественная палата Российской Федерации;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Объединенный народный фронт;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Общественный совет Минтруда</w:t>
            </w:r>
          </w:p>
        </w:tc>
        <w:tc>
          <w:tcPr>
            <w:tcW w:w="2381" w:type="dxa"/>
            <w:vMerge w:val="restart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средства массовой информации;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социальные сети;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официальный сайт;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профильные сайты;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информационные экраны в помещениях для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приема посетителей (клиентов);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адресная рассылка;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телефонная связь;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выступления на отраслевых мероприятиях (круглые столы, конференции)</w:t>
            </w:r>
          </w:p>
        </w:tc>
        <w:tc>
          <w:tcPr>
            <w:tcW w:w="198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информационно-справочные службы;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горячие линии (телефоны доверия);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переписка через электронную и обычную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почту</w:t>
            </w:r>
          </w:p>
        </w:tc>
        <w:tc>
          <w:tcPr>
            <w:tcW w:w="2211" w:type="dxa"/>
            <w:vMerge w:val="restart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исследование удовлетворенности;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анализ жалоб и обращений, поступивших через различные каналы;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круглые столы, обмен мнениями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целью выявления мнений и интересов участников (диалог);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общественные обсуждения</w:t>
            </w:r>
          </w:p>
        </w:tc>
      </w:tr>
      <w:tr w:rsidR="00045E1A" w:rsidRPr="00045E1A">
        <w:tc>
          <w:tcPr>
            <w:tcW w:w="4082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 и доступность объектов и услуг в приоритетных сферах жизнедеятельности инвалидов и других маломобильных групп населения, предусматриваемых программой;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оценка степени удовлетворенности других маломобильных групп населения результатами ГП,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например, результатами адаптации городской среды;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правоприменительной практики реализации государственной </w:t>
            </w:r>
            <w:hyperlink r:id="rId20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в субъектах Российской Федерации вопросы общественного контроля в части данной государственной </w:t>
            </w:r>
            <w:hyperlink r:id="rId21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экспертная оценка отдельных разделов, подпрограмм, государственной </w:t>
            </w:r>
            <w:hyperlink r:id="rId22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в целом</w:t>
            </w:r>
          </w:p>
        </w:tc>
        <w:tc>
          <w:tcPr>
            <w:tcW w:w="2268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другие маломобильные группы населения: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лица преклонного возраста;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временно нетрудоспособные;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беременные женщины;</w:t>
            </w:r>
          </w:p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граждане с детскими колясками</w:t>
            </w:r>
          </w:p>
        </w:tc>
        <w:tc>
          <w:tcPr>
            <w:tcW w:w="2438" w:type="dxa"/>
          </w:tcPr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Национальная родительская ассоциация;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Союз социальных педагогов и социальных работников;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Национальный фонд защиты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 от жестокого обращения;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Институт экономики города;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Региональный общественный фонд помощи престарелым "Доброе дело"</w:t>
            </w:r>
          </w:p>
        </w:tc>
        <w:tc>
          <w:tcPr>
            <w:tcW w:w="221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4082" w:type="dxa"/>
          </w:tcPr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вопросы практической реализации (в том числе возможные трудности) положений государственной </w:t>
            </w:r>
            <w:hyperlink r:id="rId23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экспертная оценка отдельных разделов, подпрограмм, государственной </w:t>
            </w:r>
            <w:hyperlink r:id="rId24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в целом</w:t>
            </w:r>
          </w:p>
        </w:tc>
        <w:tc>
          <w:tcPr>
            <w:tcW w:w="2268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Подведомственные учреждения социального обслуживания граждан, учреждения медико-социальной экспертизы и службы занятости населения</w:t>
            </w:r>
          </w:p>
        </w:tc>
        <w:tc>
          <w:tcPr>
            <w:tcW w:w="2438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Межрегиональная общественная организация "Ассоциация работников социальных служб"</w:t>
            </w:r>
          </w:p>
        </w:tc>
        <w:tc>
          <w:tcPr>
            <w:tcW w:w="221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 w:val="restart"/>
            <w:vAlign w:val="center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Экспертные обсуждения</w:t>
            </w:r>
          </w:p>
        </w:tc>
      </w:tr>
      <w:tr w:rsidR="00045E1A" w:rsidRPr="00045E1A">
        <w:tc>
          <w:tcPr>
            <w:tcW w:w="4082" w:type="dxa"/>
          </w:tcPr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разъяснительная и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информационная работа в отношении практической реализации государственной </w:t>
            </w:r>
            <w:hyperlink r:id="rId25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информации о возможностях строительных компаний по реализации государственной </w:t>
            </w:r>
            <w:hyperlink r:id="rId26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, в том числе в части их соотношения с требованиями по строительству (реконструкции, оборудованию) соответствующих объектов для инвалидов</w:t>
            </w:r>
          </w:p>
        </w:tc>
        <w:tc>
          <w:tcPr>
            <w:tcW w:w="2268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Строительные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компании</w:t>
            </w:r>
          </w:p>
        </w:tc>
        <w:tc>
          <w:tcPr>
            <w:tcW w:w="2438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Ассоциация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строительных компаний "СРО "Союз строителей" Ассоциации строителей России</w:t>
            </w:r>
          </w:p>
        </w:tc>
        <w:tc>
          <w:tcPr>
            <w:tcW w:w="221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Выступления на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отраслевых мероприятиях (круглые столы, конференции)</w:t>
            </w:r>
          </w:p>
        </w:tc>
        <w:tc>
          <w:tcPr>
            <w:tcW w:w="198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Официальная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переписка</w:t>
            </w:r>
          </w:p>
        </w:tc>
        <w:tc>
          <w:tcPr>
            <w:tcW w:w="2211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4082" w:type="dxa"/>
          </w:tcPr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разъяснительная и информационная работа в отношении практической реализации государственной </w:t>
            </w:r>
            <w:hyperlink r:id="rId27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5E1A" w:rsidRPr="00045E1A" w:rsidRDefault="00045E1A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информации о возможностях предприятий транспорта общего пользования по реализации государственной </w:t>
            </w:r>
            <w:hyperlink r:id="rId28">
              <w:r w:rsidRPr="00045E1A">
                <w:rPr>
                  <w:rFonts w:ascii="Times New Roman" w:hAnsi="Times New Roman" w:cs="Times New Roman"/>
                  <w:sz w:val="28"/>
                  <w:szCs w:val="28"/>
                </w:rPr>
                <w:t>программы</w:t>
              </w:r>
            </w:hyperlink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в части их приведения в соответствие с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требованиями по оборудованию транспортных средств для инвалидов</w:t>
            </w:r>
          </w:p>
        </w:tc>
        <w:tc>
          <w:tcPr>
            <w:tcW w:w="2268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Муниципальные и частные предприятия транспорта общего пользования</w:t>
            </w:r>
          </w:p>
        </w:tc>
        <w:tc>
          <w:tcPr>
            <w:tcW w:w="2438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Национальная ассоциация предприятий автомобильного и городского пассажирского транспорта</w:t>
            </w:r>
          </w:p>
        </w:tc>
        <w:tc>
          <w:tcPr>
            <w:tcW w:w="221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rPr>
          <w:rFonts w:ascii="Times New Roman" w:hAnsi="Times New Roman" w:cs="Times New Roman"/>
          <w:sz w:val="28"/>
          <w:szCs w:val="28"/>
        </w:rPr>
        <w:sectPr w:rsidR="00045E1A" w:rsidRPr="00045E1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Приложение 5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519"/>
      <w:bookmarkEnd w:id="7"/>
      <w:r w:rsidRPr="00045E1A">
        <w:rPr>
          <w:rFonts w:ascii="Times New Roman" w:hAnsi="Times New Roman" w:cs="Times New Roman"/>
          <w:sz w:val="28"/>
          <w:szCs w:val="28"/>
        </w:rPr>
        <w:t>УПРАВЛЕНИЕ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ВОПРОСАМИ ВЗАИМОДЕЙСТВИЯ ФОИВ С РЕФЕРЕНТНЫМИ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1. Руководитель ФОИВ: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утверждает сводный перечень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 их участников;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утверждает планы взаимодействия и отчет.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2. Куратор проекта (заместитель руководителя) ФОИВ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3. Руководитель проектной группы (директор департамента, начальник управления)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4. Проектная рабочая группа по реализации </w:t>
      </w:r>
      <w:hyperlink r:id="rId29">
        <w:r w:rsidRPr="00045E1A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Pr="00045E1A">
        <w:rPr>
          <w:rFonts w:ascii="Times New Roman" w:hAnsi="Times New Roman" w:cs="Times New Roman"/>
          <w:sz w:val="28"/>
          <w:szCs w:val="28"/>
        </w:rPr>
        <w:t xml:space="preserve"> открытости или Проектная группа по взаимодействию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формирует сводный перечень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 список их участников;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направляет запрос в структурные подразделения на формирование планов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по темам, которые относятся к их компетенции;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аккумулирует планы взаимодействия от структурных подразделений;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готовит сводный отчет о результатах взаимодействия.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5. Ответственное лицо (структурное подразделение) в структуре проектной группы осуществляет: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общую техническую координацию проекта;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сопровождение работы руководителя проектной группы;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составление ведомственного плана (и дополнительного плана, если он будет составлен), регламента, приказа и т.д.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6. Руководитель структурного подразделения: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назначает (при необходимости) ответственного(-ых) по вопросам взаимодействия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lastRenderedPageBreak/>
        <w:t xml:space="preserve">утверждает вопросы (темы, НПА) для обсуждения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для включения в план;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согласовывает перечень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 их участников;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утверждает план мероприятий.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7. Структурные подразделения: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предлагают вопросы (темы, НПА) для обсуждения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для включения в план взаимодействия;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формируют перечни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с учетом функций данного подразделения;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формируют списки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предлагают каналы, инструменты и способы, отвечающие целям взаимодействия;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осуществляют планирование мероприятий по взаимодействию;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осуществляют подготовку и направление материалов участникам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для рассмотрения;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информируют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о дате и времени проведения мероприятий по взаимодействию;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осуществляют сбор и анализ поступивших замечаний и предложений от участников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ведут учет предложений и замечаний и результатов их рассмотрения;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проводят опрос удовлетворенности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процессом взаимодействия;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готовят отчеты о результатах взаимодействия;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направляют информацию о результатах взаимодействия для подготовки сводных отчетов и для размещения на сайте ФОИВ.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8. Структурные подразделения, ответственные за информационные технологии, обращения граждан, функционирование Общественного совета, и пресс-служба, осуществляют: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организационно-техническую поддержку структурных подразделений и руководителя проектной группы при проведении мероприятий;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размещение информации на официальном сайте ФОИВ;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взаимодействие с федеральными и региональными СМИ;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организацию и медиа-сопровождение специализированных мероприятий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 и др.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Приложение 6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566"/>
      <w:bookmarkEnd w:id="8"/>
      <w:r w:rsidRPr="00045E1A">
        <w:rPr>
          <w:rFonts w:ascii="Times New Roman" w:hAnsi="Times New Roman" w:cs="Times New Roman"/>
          <w:sz w:val="28"/>
          <w:szCs w:val="28"/>
        </w:rPr>
        <w:t>Протокол</w:t>
      </w: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учета результатов обсуждения НПА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Результаты обобщения предложений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по корректировке НПА фиксируются в форме таблицы с дополнением, при необходимости, текстовой копией изменяемого акта с графическим отражением новой редакции.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700"/>
        <w:gridCol w:w="1814"/>
        <w:gridCol w:w="1587"/>
        <w:gridCol w:w="1984"/>
        <w:gridCol w:w="1417"/>
      </w:tblGrid>
      <w:tr w:rsidR="00045E1A" w:rsidRPr="00045E1A">
        <w:tc>
          <w:tcPr>
            <w:tcW w:w="566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700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Наименование НПА</w:t>
            </w:r>
          </w:p>
        </w:tc>
        <w:tc>
          <w:tcPr>
            <w:tcW w:w="1814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Положение НПА, подлежащее изменению</w:t>
            </w:r>
          </w:p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(дополнению, отмене)</w:t>
            </w:r>
          </w:p>
        </w:tc>
        <w:tc>
          <w:tcPr>
            <w:tcW w:w="158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Предложение РГ по изменению данного положения</w:t>
            </w:r>
          </w:p>
        </w:tc>
        <w:tc>
          <w:tcPr>
            <w:tcW w:w="1984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Реакция ФОИВ</w:t>
            </w:r>
          </w:p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(принято к рассмотрению либо отклонено), возможно, с обоснованием</w:t>
            </w: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Итоговая формулировка</w:t>
            </w:r>
          </w:p>
        </w:tc>
      </w:tr>
      <w:tr w:rsidR="00045E1A" w:rsidRPr="00045E1A">
        <w:tc>
          <w:tcPr>
            <w:tcW w:w="566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0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566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70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Приложение 7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598"/>
      <w:bookmarkEnd w:id="9"/>
      <w:r w:rsidRPr="00045E1A">
        <w:rPr>
          <w:rFonts w:ascii="Times New Roman" w:hAnsi="Times New Roman" w:cs="Times New Roman"/>
          <w:sz w:val="28"/>
          <w:szCs w:val="28"/>
        </w:rPr>
        <w:t>Сводная таблица учета ключевых замечаний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814"/>
        <w:gridCol w:w="2814"/>
        <w:gridCol w:w="2816"/>
      </w:tblGrid>
      <w:tr w:rsidR="00045E1A" w:rsidRPr="00045E1A">
        <w:tc>
          <w:tcPr>
            <w:tcW w:w="566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2814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Комментарии, предложения</w:t>
            </w:r>
          </w:p>
        </w:tc>
        <w:tc>
          <w:tcPr>
            <w:tcW w:w="2814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(принято либо отклонено)</w:t>
            </w:r>
          </w:p>
        </w:tc>
        <w:tc>
          <w:tcPr>
            <w:tcW w:w="2816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Комментарий</w:t>
            </w:r>
          </w:p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(причина отклонения)</w:t>
            </w:r>
          </w:p>
        </w:tc>
      </w:tr>
      <w:tr w:rsidR="00045E1A" w:rsidRPr="00045E1A">
        <w:tc>
          <w:tcPr>
            <w:tcW w:w="566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1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566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1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Приложение 8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ВОЗМОЖНАЯ СХЕМА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РЕАЛИЗАЦИИ ПРОЦЕССА ВЗАИМОДЕЙСТВИЯ ФОИВ</w:t>
      </w:r>
    </w:p>
    <w:p w:rsidR="00045E1A" w:rsidRPr="00045E1A" w:rsidRDefault="00045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С РЕФЕРЕНТНЫМИ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┌────────────────────┐   ┌────────────────────┐   ┌───────────────────┐   ┌───────────────────┐   ┌───────────────────┐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Анализ перечня   │   │                    │   │                   │   │                   │   │Утверждение перечня│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, функций и │  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│  Уточнение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списка  │   │                   │   │                   │   │    участников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│  полномочий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ФОИВ,  │   │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со│   │ Обсуждение общего │   │                   │   │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   обращений от    │   │    структурными    │   │перечня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│   │    Составление    │  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│  руководителями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  участников     ├─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─&gt;│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подразделениями,  ├──&gt;│      групп с      ├──&gt;│      перечня      ├──&gt;│    структурных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групп. │  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│  территориальными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│   │   Общественным    │   │    участников     │   │  подразделений и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   Формирование    │  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│  органами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и (или)  │   │ советом при ФОИВ  │   │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│   │списка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│  сводного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перечня  │   │        РОИВ        │   │ (очно или заочно) │   │                   │   │  групп приказом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│ключевых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>│   │                    │   │                   │   │                   │   │ руководителя ФОИВ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    групп        │   │                    │   │                   │   │                   │   │             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└────────────────────┘   └────────────────────┘   └───────────────────┘   └───────────────────┘   └─────────┬─────────┘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          ┌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          \/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┌────────────────────┐   ┌────────────────────┐   ┌───────────────────┐   ┌───────────────────┐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                 │   │                    │   │     Включение     │   │   Планирование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lastRenderedPageBreak/>
        <w:t xml:space="preserve">│     Размещение     │   │                    │  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│  мероприятий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по   │   │    конкретного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│утвержденного списка│   │Регулярный (не реже │   │ взаимодействию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в  │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 │   мероприятия.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групп  │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 │   одного раза в    │   │ведомственный план │   │ Определение круга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(без персонального ├─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─&gt;│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год) пересмотр и  ├──&gt;│    открытости     ├──&gt;│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и│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   состава) на     │   │актуализация списка │   │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>возможно,     │   │  их участников,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официальном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сайте  │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 │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 │   │расширенный план в │   │   относящихся к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       ФОИВ        │   │                    │   │ виде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приложения)  │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 │  рассматриваемой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                 │   │                    │   │                   │   │     проблеме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└────────────────────┘   └────────────────────┘   └───────────────────┘   └─────────┬─────────┘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          ┌─────────────────────────────────────────────────────────────────────────┘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          \/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┌────────────────────┐   ┌────────────────────┐   ┌───────────────────┐   ┌───────────────────┐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  Выбор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 xml:space="preserve">каналов,   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>│   │                    │   │   Формирование    │   │             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инструментов и   │   │                    │   │ отчета (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протокол  │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 │  Доработка (при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     способов      │   │     Проведение     │   │   обсуждения) о   │  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│  необходимости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>)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коммуникации с   │   │   мероприятия с    │   │    проведении     │   │решения (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документа,│</w:t>
      </w:r>
      <w:proofErr w:type="gramEnd"/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учетом обсуждаемой ├─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─&gt;│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участием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>├──&gt;│   мероприятия с   ├──&gt;│проекта) по итогам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проблемы, цели   │   │групп. Модерирование│   │     участием      │   │   обсуждения с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взаимодействия,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а  │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 │процесса обсуждения │   │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│   │  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│  также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имеющихся   │   │                    │   │  (на усмотрение   │   │     группами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     ресурсов      │   │                    │   │      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 xml:space="preserve">ФОИВ)   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  │   │             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└────────────────────┘   └────────────────────┘   └───────────────────┘   └──────────┬────────┘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          ┌──────────────────────────────────────────────</w:t>
      </w:r>
      <w:r w:rsidRPr="00045E1A">
        <w:rPr>
          <w:rFonts w:ascii="Times New Roman" w:hAnsi="Times New Roman" w:cs="Times New Roman"/>
          <w:sz w:val="28"/>
          <w:szCs w:val="28"/>
        </w:rPr>
        <w:lastRenderedPageBreak/>
        <w:t>────────────────────────────┘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          \/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┌────────────────────┐   ┌────────────────────┐   ┌───────────────────┐   ┌───────────────────┐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  Проведение     │   │                    │   │    Обсуждение     │   │             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  повторного     │   │                    │   │    результатов    │   │      Оценка 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E1A">
        <w:rPr>
          <w:rFonts w:ascii="Times New Roman" w:hAnsi="Times New Roman" w:cs="Times New Roman"/>
          <w:sz w:val="28"/>
          <w:szCs w:val="28"/>
        </w:rPr>
        <w:t>│  обсуждения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(при   │   │Фиксация результатов│   │ взаимодействия с  │   │результативности и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   существенной    │   │обсуждения (сводная │   │  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   │   │     качества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доработке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>решения  ├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>──&gt;│  таблица ключевых  ├──&gt;│    группами на    ├──&gt;│  взаимодействия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│ 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>документа,     │   │     замечаний)     │   │Общественном совете│   │(один раз в 6 мес.)│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  проекта</w:t>
      </w:r>
      <w:proofErr w:type="gramStart"/>
      <w:r w:rsidRPr="00045E1A">
        <w:rPr>
          <w:rFonts w:ascii="Times New Roman" w:hAnsi="Times New Roman" w:cs="Times New Roman"/>
          <w:sz w:val="28"/>
          <w:szCs w:val="28"/>
        </w:rPr>
        <w:t xml:space="preserve">))   </w:t>
      </w:r>
      <w:proofErr w:type="gramEnd"/>
      <w:r w:rsidRPr="00045E1A">
        <w:rPr>
          <w:rFonts w:ascii="Times New Roman" w:hAnsi="Times New Roman" w:cs="Times New Roman"/>
          <w:sz w:val="28"/>
          <w:szCs w:val="28"/>
        </w:rPr>
        <w:t xml:space="preserve">   │   │                    │   │при ФОИВ (в случае │   │             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│                    │   │                    │   │   необходимости   │   │                   │</w:t>
      </w:r>
    </w:p>
    <w:p w:rsidR="00045E1A" w:rsidRPr="00045E1A" w:rsidRDefault="00045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└────────────────────┘   └────────────────────┘   └───────────────────┘   └───────────────────┘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Приложение 9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685"/>
      <w:bookmarkEnd w:id="10"/>
      <w:r w:rsidRPr="00045E1A">
        <w:rPr>
          <w:rFonts w:ascii="Times New Roman" w:hAnsi="Times New Roman" w:cs="Times New Roman"/>
          <w:sz w:val="28"/>
          <w:szCs w:val="28"/>
        </w:rPr>
        <w:t>Пример опросной анкеты</w:t>
      </w: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для оценки удовлетворенности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 качеством</w:t>
      </w: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взаимодействия с ФОИВ (для проведения опроса</w:t>
      </w:r>
    </w:p>
    <w:p w:rsidR="00045E1A" w:rsidRPr="00045E1A" w:rsidRDefault="00045E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собственными силами)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Анкета является примерной, рекомендуется ФОИВ скорректировать в зависимости от опрашиваемой аудитории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Информированность: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1. Знаете ли Вы о существовании ФОИВ?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Хорошо знаю, специально интересуюсь работой этого органа власти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 существовании данного органа власти знаю, но специально его работой не интересуюсь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Впервые слышу о существовании данного органа власти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2. Какой информации Вам не хватает о деятельности ФОИВ: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lastRenderedPageBreak/>
        <w:t>- О текущей деятельности по отдельным направлениям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 планах работы и результатах работы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 способах участия в обсуждении проектов решений, проектов НПА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 способах подачи обращений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 реакции на обращения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 расходовании средств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 фактах коррупции и борьбе с ней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 личном приеме представителями ФОИВ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 принятых решениях по различным вопросам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О способах оценки качества предоставляемых государственных услуг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3. Осведомлены ли Вы о следующих направлениях деятельности ФОИВ в текущем году и, в какой степени?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0"/>
        <w:gridCol w:w="1417"/>
        <w:gridCol w:w="1417"/>
        <w:gridCol w:w="1417"/>
        <w:gridCol w:w="1417"/>
        <w:gridCol w:w="1361"/>
      </w:tblGrid>
      <w:tr w:rsidR="00045E1A" w:rsidRPr="00045E1A">
        <w:tc>
          <w:tcPr>
            <w:tcW w:w="2040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Указать ключевые цели на текущий год, релевантные для опрашиваемой 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референтной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 группы</w:t>
            </w:r>
          </w:p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(до 5)</w:t>
            </w: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Хорошо осведомлен</w:t>
            </w: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Скорее осведомлен</w:t>
            </w: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Скорее не осведомлен</w:t>
            </w: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Абсолютно не осведомлен</w:t>
            </w:r>
          </w:p>
        </w:tc>
        <w:tc>
          <w:tcPr>
            <w:tcW w:w="1361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Затрудняюсь ответить</w:t>
            </w:r>
          </w:p>
        </w:tc>
      </w:tr>
      <w:tr w:rsidR="00045E1A" w:rsidRPr="00045E1A">
        <w:tc>
          <w:tcPr>
            <w:tcW w:w="204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204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204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4. Осведомлены ли Вы о следующих решениях, принятых ФОИВ в текущем году?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0"/>
        <w:gridCol w:w="1417"/>
        <w:gridCol w:w="1417"/>
        <w:gridCol w:w="1417"/>
        <w:gridCol w:w="1417"/>
        <w:gridCol w:w="1361"/>
      </w:tblGrid>
      <w:tr w:rsidR="00045E1A" w:rsidRPr="00045E1A">
        <w:tc>
          <w:tcPr>
            <w:tcW w:w="2040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Указать ключевые общественно значимые НПА, решения, </w:t>
            </w: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принятые ФОИВ в текущем году</w:t>
            </w:r>
          </w:p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(до 5)</w:t>
            </w: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Хорошо осведомлен</w:t>
            </w: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Скорее осведомлен</w:t>
            </w: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Скорее не осведомлен</w:t>
            </w: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Абсолютно не осведомлен</w:t>
            </w:r>
          </w:p>
        </w:tc>
        <w:tc>
          <w:tcPr>
            <w:tcW w:w="1361" w:type="dxa"/>
          </w:tcPr>
          <w:p w:rsidR="00045E1A" w:rsidRPr="00045E1A" w:rsidRDefault="00045E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Затрудняюсь ответить</w:t>
            </w:r>
          </w:p>
        </w:tc>
      </w:tr>
      <w:tr w:rsidR="00045E1A" w:rsidRPr="00045E1A">
        <w:tc>
          <w:tcPr>
            <w:tcW w:w="204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204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2040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5. Какие источники получения информации для Вас наиболее предпочтительны: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67"/>
        <w:gridCol w:w="1304"/>
      </w:tblGrid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СМИ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Официальный сайт ФОИВ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Аккаунты ФОИВ в социальных сетях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Информация, распространяемая в социальных сетях другими пользователями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Тематические сайты ФОИВ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Тематические онлайн-форумы,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"проекты" (https://regulation.gov.ru/, http://programs.gov.ru/Portal/, http://data.gov.ru/, https://vashkontrol.ru/ и др.)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Интернет-блоги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Адресная рассылка, организованная ФОИВ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Адресная рассылка, организованная совещательными и экспертными органами ФОИВ и Правительства РФ, профессиональными объединениями и общественными организациями в сфере моей компетенции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Переписка через электронную и обычную почту с ФОИВ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Электронный и личный прием ФОИВ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Прямая линия с руководством ФОИВ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конференции, круглые столы, 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вебинары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, проводимые ФОИВ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Тематические конференции, круглые столы, </w:t>
            </w:r>
            <w:proofErr w:type="spellStart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вебинары</w:t>
            </w:r>
            <w:proofErr w:type="spellEnd"/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, проводимые общественными объединениями, организациями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Горячие линии (телефоны) доверия ФОИВ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Мобильные приложения для смартфонов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Информационные материалы, буклеты, листовки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Информационно-справочные службы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Информационные экраны в помещениях ФОИВ для приема посетителей (клиентов)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Иные (укажите)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Понятность: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1. Понятны ли Вам те значимые решения (НПА), принятые ФОИВ в текущем году, с точки зрения следующих критериев: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Как изменится ситуация в регулируемой отрасли с принятием данного решения (НПА) (соотношение "до" и "после")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Чем вызвана необходимость принятия данного решения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Какой негативный и позитивный эффект будет иметь принятое решение (НПА) для Вас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2. Понятны ли Вам основные цели, задачи, направления и причины проводимой политики в сфере компетенции ФОИВ?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Да, понятны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В целом, понятны для сферы моей компетенции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Непонятны в части (выбрать: причин принимаемых мер, влияния данных мер на сферу моей компетенции, ожидаемых результатов и т.п.)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Абсолютно непонятны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3. Какие форматы предоставления информации для Вас наиболее предпочтительны и понятны: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67"/>
        <w:gridCol w:w="1304"/>
      </w:tblGrid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Стандартный пакет официальных документов (проект НПА, пояснительная записка, финансово-экономическое обоснование и т.п.)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Приложения к официальным документам в виде текстовых пояснений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Приложения к официальным документам в виде наглядных графических представлений материала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Приложения к официальным документам в виде наглядных аудио и видео представлений материала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Вовлеченность: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1. Осведомлены ли Вы о способах обращения в ФОИВ? Назовите их.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2. Вы лично в течение последнего года принимали участие в разработке/экспертизе отдельных решений, проектов решений оцениваемого органа власти, принимали ли Вы участие в публичных мероприятиях по обсуждению деятельности ФОИВ, реализуемой политики?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Принимал личное участие в разработке/экспертизе отдельных решений, проектов решений, которые разрабатывал орган власти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Принимал участие в публичных мероприятиях по обсуждению деятельности ФОИВ, реализуемой политики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Личное участие не принимал, но обращался в этот орган власти письменно со своими предложениями, рекомендациями, своим мнением по разным вопросам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Ни в чем подобном участие в течение последнего года не принимал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3. Если да, то в каком формате было организовано данное участие?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 xml:space="preserve">Перечислить те инструменты и способы взаимодействия, которые применяет ФОИВ во взаимодействии с </w:t>
      </w:r>
      <w:proofErr w:type="spellStart"/>
      <w:r w:rsidRPr="00045E1A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45E1A">
        <w:rPr>
          <w:rFonts w:ascii="Times New Roman" w:hAnsi="Times New Roman" w:cs="Times New Roman"/>
          <w:sz w:val="28"/>
          <w:szCs w:val="28"/>
        </w:rPr>
        <w:t xml:space="preserve"> группами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4. Было ли в итоге Ваше мнение учтено?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Было учтено полностью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Было учтено частично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Не было учтено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5. По Вашему мнению, это обсуждение носило формальный или содержательный характер?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Скорее формальный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Скорее содержательный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6. Удовлетворены ли Вы уровнем взаимодействия с ФОИВ?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Полностью удовлетворен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Скорее удовлетворен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Скорее не удовлетворен</w:t>
      </w:r>
    </w:p>
    <w:p w:rsidR="00045E1A" w:rsidRPr="00045E1A" w:rsidRDefault="00045E1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- Никакого взаимодействия нет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E1A">
        <w:rPr>
          <w:rFonts w:ascii="Times New Roman" w:hAnsi="Times New Roman" w:cs="Times New Roman"/>
          <w:sz w:val="28"/>
          <w:szCs w:val="28"/>
        </w:rPr>
        <w:t>7. Какие инструменты взаимодействия для Вас предпочтительны:</w:t>
      </w: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67"/>
        <w:gridCol w:w="1304"/>
      </w:tblGrid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Обсуждение на портале regulation.gov.ru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Онлайн обсуждение, организованное на сайте ФОИВ или ином тематическом сайте, созданном ФОИВ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Личное участие в очных обсуждениях, организованных ФОИВ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Участие в регулярных рабочих группах, организованных ФОИВ, экспертными и консультационными советами, общественным советом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Участие в обсуждениях, организованное посредством адресной электронной рассылки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E1A" w:rsidRPr="00045E1A">
        <w:tc>
          <w:tcPr>
            <w:tcW w:w="7767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45E1A">
              <w:rPr>
                <w:rFonts w:ascii="Times New Roman" w:hAnsi="Times New Roman" w:cs="Times New Roman"/>
                <w:sz w:val="28"/>
                <w:szCs w:val="28"/>
              </w:rPr>
              <w:t>Иные формы (укажите)</w:t>
            </w:r>
          </w:p>
        </w:tc>
        <w:tc>
          <w:tcPr>
            <w:tcW w:w="1304" w:type="dxa"/>
          </w:tcPr>
          <w:p w:rsidR="00045E1A" w:rsidRPr="00045E1A" w:rsidRDefault="00045E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E1A" w:rsidRPr="00045E1A" w:rsidRDefault="00045E1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4351CF" w:rsidRPr="00045E1A" w:rsidRDefault="004351CF">
      <w:pPr>
        <w:rPr>
          <w:rFonts w:ascii="Times New Roman" w:hAnsi="Times New Roman" w:cs="Times New Roman"/>
          <w:sz w:val="28"/>
          <w:szCs w:val="28"/>
        </w:rPr>
      </w:pPr>
    </w:p>
    <w:sectPr w:rsidR="004351CF" w:rsidRPr="00045E1A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E1A"/>
    <w:rsid w:val="00045E1A"/>
    <w:rsid w:val="004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C78E60-2701-499F-AE60-74830367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E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045E1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45E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045E1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45E1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045E1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45E1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45E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5A3B2D03C0609CAE60C18B756F2E35687AED3761BA37E632DC650E15766E37408BDB4D6BEC79F74632981C3B1F28F2260CFF4F3E2F9713zE0EL" TargetMode="External"/><Relationship Id="rId13" Type="http://schemas.openxmlformats.org/officeDocument/2006/relationships/hyperlink" Target="consultantplus://offline/ref=C95A3B2D03C0609CAE60C18B756F2E356879E13C63BA37E632DC650E15766E37528B83416AEA67F64327CE4D7Dz408L" TargetMode="External"/><Relationship Id="rId18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26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7" Type="http://schemas.openxmlformats.org/officeDocument/2006/relationships/hyperlink" Target="consultantplus://offline/ref=C95A3B2D03C0609CAE60C18B756F2E356D7DE73762B837E632DC650E15766E37528B83416AEA67F64327CE4D7Dz408L" TargetMode="External"/><Relationship Id="rId12" Type="http://schemas.openxmlformats.org/officeDocument/2006/relationships/hyperlink" Target="consultantplus://offline/ref=C95A3B2D03C0609CAE60C18B756F2E35687AED3761BA37E632DC650E15766E37408BDB4D6BEC79F74632981C3B1F28F2260CFF4F3E2F9713zE0EL" TargetMode="External"/><Relationship Id="rId17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25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20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29" Type="http://schemas.openxmlformats.org/officeDocument/2006/relationships/hyperlink" Target="consultantplus://offline/ref=C95A3B2D03C0609CAE60C18B756F2E35687AED3761BA37E632DC650E15766E37408BDB4D6BEC79F74632981C3B1F28F2260CFF4F3E2F9713zE0E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95A3B2D03C0609CAE60C18B756F2E35687AED3761BA37E632DC650E15766E37408BDB4D6BEC79F74632981C3B1F28F2260CFF4F3E2F9713zE0EL" TargetMode="External"/><Relationship Id="rId11" Type="http://schemas.openxmlformats.org/officeDocument/2006/relationships/hyperlink" Target="consultantplus://offline/ref=C95A3B2D03C0609CAE60C18B756F2E35687AED3761BA37E632DC650E15766E37408BDB4D6BEC79F74632981C3B1F28F2260CFF4F3E2F9713zE0EL" TargetMode="External"/><Relationship Id="rId24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5" Type="http://schemas.openxmlformats.org/officeDocument/2006/relationships/hyperlink" Target="consultantplus://offline/ref=C95A3B2D03C0609CAE60C18B756F2E356879E13C63BA37E632DC650E15766E37528B83416AEA67F64327CE4D7Dz408L" TargetMode="External"/><Relationship Id="rId15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23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28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10" Type="http://schemas.openxmlformats.org/officeDocument/2006/relationships/hyperlink" Target="consultantplus://offline/ref=C95A3B2D03C0609CAE60C18B756F2E35687AED3761BA37E632DC650E15766E37408BDB4D6BEC79F74632981C3B1F28F2260CFF4F3E2F9713zE0EL" TargetMode="External"/><Relationship Id="rId19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31" Type="http://schemas.openxmlformats.org/officeDocument/2006/relationships/theme" Target="theme/theme1.xml"/><Relationship Id="rId4" Type="http://schemas.openxmlformats.org/officeDocument/2006/relationships/hyperlink" Target="consultantplus://offline/ref=C95A3B2D03C0609CAE60C18B756F2E35687AED3761BA37E632DC650E15766E37408BDB4D6BEC79F74632981C3B1F28F2260CFF4F3E2F9713zE0EL" TargetMode="External"/><Relationship Id="rId9" Type="http://schemas.openxmlformats.org/officeDocument/2006/relationships/hyperlink" Target="consultantplus://offline/ref=C95A3B2D03C0609CAE60C18B756F2E35687AED3761BA37E632DC650E15766E37408BDB4D6BEC79F74632981C3B1F28F2260CFF4F3E2F9713zE0EL" TargetMode="External"/><Relationship Id="rId14" Type="http://schemas.openxmlformats.org/officeDocument/2006/relationships/hyperlink" Target="consultantplus://offline/ref=C95A3B2D03C0609CAE60C18B756F2E356A7EE13D65BF37E632DC650E15766E37408BDB4D6BEC78FF4132981C3B1F28F2260CFF4F3E2F9713zE0EL" TargetMode="External"/><Relationship Id="rId22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27" Type="http://schemas.openxmlformats.org/officeDocument/2006/relationships/hyperlink" Target="consultantplus://offline/ref=C95A3B2D03C0609CAE60C18B756F2E356A7EE03763BA37E632DC650E15766E37408BDB4D6BEC79F64432981C3B1F28F2260CFF4F3E2F9713zE0E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9221</Words>
  <Characters>52566</Characters>
  <Application>Microsoft Office Word</Application>
  <DocSecurity>0</DocSecurity>
  <Lines>438</Lines>
  <Paragraphs>123</Paragraphs>
  <ScaleCrop>false</ScaleCrop>
  <Company/>
  <LinksUpToDate>false</LinksUpToDate>
  <CharactersWithSpaces>61664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Александра Александровна</dc:creator>
  <cp:keywords/>
  <dc:description/>
  <cp:lastModifiedBy>Овчинникова Александра Александровна</cp:lastModifiedBy>
  <cp:revision>1</cp:revision>
  <dcterms:created xsi:type="dcterms:W3CDTF">2022-12-16T11:52:00Z</dcterms:created>
  <dcterms:modified xsi:type="dcterms:W3CDTF">2022-12-16T11:54:00Z</dcterms:modified>
</cp:coreProperties>
</file>